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F4" w:rsidRDefault="000472F4" w:rsidP="000472F4">
      <w:pPr>
        <w:rPr>
          <w:rFonts w:ascii="Georgia" w:hAnsi="Georgia"/>
          <w:b/>
          <w:color w:val="365F91" w:themeColor="accent1" w:themeShade="BF"/>
          <w:sz w:val="28"/>
        </w:rPr>
      </w:pPr>
      <w:bookmarkStart w:id="0" w:name="_GoBack"/>
      <w:bookmarkEnd w:id="0"/>
    </w:p>
    <w:p w:rsidR="000472F4" w:rsidRPr="009A428B" w:rsidRDefault="000472F4" w:rsidP="000472F4">
      <w:pPr>
        <w:rPr>
          <w:rFonts w:ascii="Georgia" w:hAnsi="Georgia"/>
          <w:b/>
          <w:sz w:val="28"/>
        </w:rPr>
      </w:pPr>
      <w:r w:rsidRPr="009A428B">
        <w:rPr>
          <w:rFonts w:ascii="Georgia" w:hAnsi="Georgia"/>
          <w:b/>
          <w:color w:val="365F91" w:themeColor="accent1" w:themeShade="BF"/>
          <w:sz w:val="28"/>
        </w:rPr>
        <w:t xml:space="preserve">Oppilaiden tasa-arvo- ja yhdenvertaisuussuunnitelma  </w:t>
      </w:r>
    </w:p>
    <w:p w:rsidR="000472F4" w:rsidRDefault="000472F4" w:rsidP="000472F4">
      <w:pPr>
        <w:rPr>
          <w:rFonts w:ascii="Georgia" w:hAnsi="Georgia"/>
          <w:sz w:val="22"/>
          <w:szCs w:val="22"/>
        </w:rPr>
      </w:pPr>
    </w:p>
    <w:sdt>
      <w:sdtPr>
        <w:rPr>
          <w:rFonts w:ascii="Cambria" w:eastAsia="Cambria" w:hAnsi="Cambria" w:cs="Times New Roman"/>
          <w:b w:val="0"/>
          <w:bCs w:val="0"/>
          <w:color w:val="auto"/>
          <w:sz w:val="24"/>
          <w:szCs w:val="24"/>
          <w:lang w:eastAsia="en-US"/>
        </w:rPr>
        <w:id w:val="-990941118"/>
        <w:docPartObj>
          <w:docPartGallery w:val="Table of Contents"/>
          <w:docPartUnique/>
        </w:docPartObj>
      </w:sdtPr>
      <w:sdtEndPr/>
      <w:sdtContent>
        <w:p w:rsidR="000472F4" w:rsidRDefault="000472F4" w:rsidP="000472F4">
          <w:pPr>
            <w:pStyle w:val="Sisllysluettelonotsikko"/>
            <w:rPr>
              <w:rFonts w:ascii="Georgia" w:hAnsi="Georgia"/>
            </w:rPr>
          </w:pPr>
          <w:r w:rsidRPr="00F4798B">
            <w:rPr>
              <w:rFonts w:ascii="Georgia" w:hAnsi="Georgia"/>
            </w:rPr>
            <w:t>Sisällysluettelo</w:t>
          </w:r>
        </w:p>
        <w:p w:rsidR="00390A6C" w:rsidRPr="00390A6C" w:rsidRDefault="00390A6C" w:rsidP="00390A6C">
          <w:pPr>
            <w:rPr>
              <w:lang w:eastAsia="fi-FI"/>
            </w:rPr>
          </w:pPr>
        </w:p>
        <w:p w:rsidR="000472F4" w:rsidRPr="00F4798B" w:rsidRDefault="000472F4" w:rsidP="000472F4">
          <w:pPr>
            <w:pStyle w:val="Sisluet1"/>
            <w:rPr>
              <w:rStyle w:val="Hyperlinkki"/>
              <w:rFonts w:eastAsiaTheme="minorEastAsia" w:cstheme="minorBidi"/>
              <w:color w:val="auto"/>
              <w:sz w:val="20"/>
              <w:szCs w:val="22"/>
              <w:u w:val="none"/>
              <w:lang w:eastAsia="fi-FI"/>
            </w:rPr>
          </w:pPr>
          <w:r>
            <w:fldChar w:fldCharType="begin"/>
          </w:r>
          <w:r>
            <w:instrText xml:space="preserve"> TOC \o "1-3" \h \z \u </w:instrText>
          </w:r>
          <w:r>
            <w:fldChar w:fldCharType="separate"/>
          </w:r>
          <w:hyperlink w:anchor="_Toc467566537" w:history="1">
            <w:r w:rsidRPr="00F4798B">
              <w:rPr>
                <w:rStyle w:val="Hyperlinkki"/>
              </w:rPr>
              <w:t>1. Johdanto</w:t>
            </w:r>
            <w:r w:rsidRPr="00F4798B">
              <w:rPr>
                <w:webHidden/>
              </w:rPr>
              <w:tab/>
            </w:r>
            <w:r w:rsidRPr="00F4798B">
              <w:rPr>
                <w:webHidden/>
              </w:rPr>
              <w:fldChar w:fldCharType="begin"/>
            </w:r>
            <w:r w:rsidRPr="00F4798B">
              <w:rPr>
                <w:webHidden/>
              </w:rPr>
              <w:instrText xml:space="preserve"> PAGEREF _Toc467566537 \h </w:instrText>
            </w:r>
            <w:r w:rsidRPr="00F4798B">
              <w:rPr>
                <w:webHidden/>
              </w:rPr>
            </w:r>
            <w:r w:rsidRPr="00F4798B">
              <w:rPr>
                <w:webHidden/>
              </w:rPr>
              <w:fldChar w:fldCharType="separate"/>
            </w:r>
            <w:r>
              <w:rPr>
                <w:webHidden/>
              </w:rPr>
              <w:t>1</w:t>
            </w:r>
            <w:r w:rsidRPr="00F4798B">
              <w:rPr>
                <w:webHidden/>
              </w:rPr>
              <w:fldChar w:fldCharType="end"/>
            </w:r>
          </w:hyperlink>
        </w:p>
        <w:p w:rsidR="000472F4" w:rsidRPr="00F4798B" w:rsidRDefault="005542D5" w:rsidP="000472F4">
          <w:pPr>
            <w:pStyle w:val="Sisluet1"/>
            <w:rPr>
              <w:rFonts w:eastAsiaTheme="minorEastAsia" w:cstheme="minorBidi"/>
              <w:sz w:val="20"/>
              <w:szCs w:val="22"/>
              <w:lang w:eastAsia="fi-FI"/>
            </w:rPr>
          </w:pPr>
          <w:hyperlink w:anchor="_Toc467566538" w:history="1">
            <w:r w:rsidR="000472F4" w:rsidRPr="00F4798B">
              <w:rPr>
                <w:rStyle w:val="Hyperlinkki"/>
              </w:rPr>
              <w:t>2. Tasa-arvolain ja yhdenvertaisuuslain käsitteet ja velvoitteet</w:t>
            </w:r>
            <w:r w:rsidR="000472F4" w:rsidRPr="00F4798B">
              <w:rPr>
                <w:webHidden/>
              </w:rPr>
              <w:tab/>
            </w:r>
            <w:r w:rsidR="000472F4" w:rsidRPr="00F4798B">
              <w:rPr>
                <w:webHidden/>
              </w:rPr>
              <w:fldChar w:fldCharType="begin"/>
            </w:r>
            <w:r w:rsidR="000472F4" w:rsidRPr="00F4798B">
              <w:rPr>
                <w:webHidden/>
              </w:rPr>
              <w:instrText xml:space="preserve"> PAGEREF _Toc467566538 \h </w:instrText>
            </w:r>
            <w:r w:rsidR="000472F4" w:rsidRPr="00F4798B">
              <w:rPr>
                <w:webHidden/>
              </w:rPr>
            </w:r>
            <w:r w:rsidR="000472F4" w:rsidRPr="00F4798B">
              <w:rPr>
                <w:webHidden/>
              </w:rPr>
              <w:fldChar w:fldCharType="separate"/>
            </w:r>
            <w:r w:rsidR="000472F4">
              <w:rPr>
                <w:webHidden/>
              </w:rPr>
              <w:t>1</w:t>
            </w:r>
            <w:r w:rsidR="000472F4" w:rsidRPr="00F4798B">
              <w:rPr>
                <w:webHidden/>
              </w:rPr>
              <w:fldChar w:fldCharType="end"/>
            </w:r>
          </w:hyperlink>
        </w:p>
        <w:p w:rsidR="000472F4" w:rsidRDefault="000472F4" w:rsidP="000472F4">
          <w:pPr>
            <w:pStyle w:val="Sisluet1"/>
            <w:rPr>
              <w:rStyle w:val="Hyperlinkki"/>
              <w:color w:val="auto"/>
              <w:u w:val="none"/>
            </w:rPr>
          </w:pPr>
          <w:r>
            <w:rPr>
              <w:rStyle w:val="Hyperlinkki"/>
              <w:color w:val="auto"/>
              <w:u w:val="none"/>
            </w:rPr>
            <w:t xml:space="preserve">    2.1 </w:t>
          </w:r>
          <w:r w:rsidRPr="00F4798B">
            <w:rPr>
              <w:rStyle w:val="Hyperlinkki"/>
              <w:color w:val="auto"/>
              <w:u w:val="none"/>
            </w:rPr>
            <w:t>Tasa-arvolain velvoitteet</w:t>
          </w:r>
          <w:r w:rsidR="00A61755">
            <w:rPr>
              <w:rStyle w:val="Hyperlinkki"/>
              <w:color w:val="auto"/>
              <w:u w:val="none"/>
            </w:rPr>
            <w:t xml:space="preserve"> ………………………………………………………………………………………………</w:t>
          </w:r>
          <w:r w:rsidR="00271DBA">
            <w:rPr>
              <w:rStyle w:val="Hyperlinkki"/>
              <w:color w:val="auto"/>
              <w:u w:val="none"/>
            </w:rPr>
            <w:t xml:space="preserve">.. </w:t>
          </w:r>
          <w:r w:rsidR="00A61755">
            <w:rPr>
              <w:rStyle w:val="Hyperlinkki"/>
              <w:color w:val="auto"/>
              <w:u w:val="none"/>
            </w:rPr>
            <w:t>2</w:t>
          </w:r>
        </w:p>
        <w:p w:rsidR="000472F4" w:rsidRDefault="000472F4" w:rsidP="000472F4">
          <w:pPr>
            <w:spacing w:after="100"/>
            <w:rPr>
              <w:rFonts w:ascii="Georgia" w:hAnsi="Georgia"/>
              <w:sz w:val="22"/>
            </w:rPr>
          </w:pPr>
          <w:r>
            <w:t xml:space="preserve">   </w:t>
          </w:r>
          <w:r w:rsidRPr="00F4798B">
            <w:rPr>
              <w:rFonts w:ascii="Georgia" w:hAnsi="Georgia"/>
              <w:sz w:val="22"/>
            </w:rPr>
            <w:t xml:space="preserve"> 2.2 Yhdenvertaisuuslain velvoitteet</w:t>
          </w:r>
          <w:r w:rsidR="00A61755">
            <w:rPr>
              <w:rFonts w:ascii="Georgia" w:hAnsi="Georgia"/>
              <w:sz w:val="22"/>
            </w:rPr>
            <w:t xml:space="preserve"> ……………………………………………………………………………………</w:t>
          </w:r>
          <w:r w:rsidR="00271DBA">
            <w:rPr>
              <w:rFonts w:ascii="Georgia" w:hAnsi="Georgia"/>
              <w:sz w:val="22"/>
            </w:rPr>
            <w:t xml:space="preserve">.. </w:t>
          </w:r>
          <w:r w:rsidR="00A61755">
            <w:rPr>
              <w:rFonts w:ascii="Georgia" w:hAnsi="Georgia"/>
              <w:sz w:val="22"/>
            </w:rPr>
            <w:t>2</w:t>
          </w:r>
        </w:p>
        <w:p w:rsidR="000472F4" w:rsidRPr="00F4798B" w:rsidRDefault="000472F4" w:rsidP="000472F4">
          <w:pPr>
            <w:spacing w:after="100"/>
            <w:rPr>
              <w:rFonts w:ascii="Georgia" w:hAnsi="Georgia"/>
            </w:rPr>
          </w:pPr>
          <w:r>
            <w:rPr>
              <w:rFonts w:ascii="Georgia" w:hAnsi="Georgia"/>
              <w:sz w:val="22"/>
            </w:rPr>
            <w:t xml:space="preserve">    </w:t>
          </w:r>
          <w:r w:rsidRPr="00F4798B">
            <w:rPr>
              <w:rFonts w:ascii="Georgia" w:hAnsi="Georgia"/>
              <w:sz w:val="22"/>
            </w:rPr>
            <w:t>2.3 Opetuksen tasa-arvoa ja yhdenmukaisuutta edistävät tavoittee</w:t>
          </w:r>
          <w:r w:rsidR="00271DBA">
            <w:rPr>
              <w:rFonts w:ascii="Georgia" w:hAnsi="Georgia"/>
              <w:sz w:val="22"/>
            </w:rPr>
            <w:t>t</w:t>
          </w:r>
          <w:r w:rsidR="00A61755">
            <w:rPr>
              <w:rFonts w:ascii="Georgia" w:hAnsi="Georgia"/>
              <w:sz w:val="22"/>
            </w:rPr>
            <w:t xml:space="preserve"> .………………………………………</w:t>
          </w:r>
          <w:r w:rsidR="00271DBA">
            <w:rPr>
              <w:rFonts w:ascii="Georgia" w:hAnsi="Georgia"/>
              <w:sz w:val="22"/>
            </w:rPr>
            <w:t xml:space="preserve"> </w:t>
          </w:r>
          <w:r w:rsidR="00A61755">
            <w:rPr>
              <w:rFonts w:ascii="Georgia" w:hAnsi="Georgia"/>
              <w:sz w:val="22"/>
            </w:rPr>
            <w:t>2</w:t>
          </w:r>
        </w:p>
        <w:p w:rsidR="000472F4" w:rsidRPr="00F4798B" w:rsidRDefault="005542D5" w:rsidP="000472F4">
          <w:pPr>
            <w:pStyle w:val="Sisluet1"/>
            <w:rPr>
              <w:rFonts w:eastAsiaTheme="minorEastAsia" w:cstheme="minorBidi"/>
              <w:sz w:val="20"/>
              <w:szCs w:val="22"/>
              <w:lang w:eastAsia="fi-FI"/>
            </w:rPr>
          </w:pPr>
          <w:hyperlink w:anchor="_Toc467566539" w:history="1">
            <w:r w:rsidR="000472F4" w:rsidRPr="00F4798B">
              <w:rPr>
                <w:rStyle w:val="Hyperlinkki"/>
              </w:rPr>
              <w:t>3. Suunnitelmien laadinta</w:t>
            </w:r>
            <w:r w:rsidR="000472F4" w:rsidRPr="00F4798B">
              <w:rPr>
                <w:webHidden/>
              </w:rPr>
              <w:tab/>
            </w:r>
            <w:r w:rsidR="000472F4" w:rsidRPr="00F4798B">
              <w:rPr>
                <w:webHidden/>
              </w:rPr>
              <w:fldChar w:fldCharType="begin"/>
            </w:r>
            <w:r w:rsidR="000472F4" w:rsidRPr="00F4798B">
              <w:rPr>
                <w:webHidden/>
              </w:rPr>
              <w:instrText xml:space="preserve"> PAGEREF _Toc467566539 \h </w:instrText>
            </w:r>
            <w:r w:rsidR="000472F4" w:rsidRPr="00F4798B">
              <w:rPr>
                <w:webHidden/>
              </w:rPr>
            </w:r>
            <w:r w:rsidR="000472F4" w:rsidRPr="00F4798B">
              <w:rPr>
                <w:webHidden/>
              </w:rPr>
              <w:fldChar w:fldCharType="separate"/>
            </w:r>
            <w:r w:rsidR="000472F4">
              <w:rPr>
                <w:webHidden/>
              </w:rPr>
              <w:t>3</w:t>
            </w:r>
            <w:r w:rsidR="000472F4" w:rsidRPr="00F4798B">
              <w:rPr>
                <w:webHidden/>
              </w:rPr>
              <w:fldChar w:fldCharType="end"/>
            </w:r>
          </w:hyperlink>
        </w:p>
        <w:p w:rsidR="000472F4" w:rsidRDefault="000472F4" w:rsidP="000472F4">
          <w:pPr>
            <w:pStyle w:val="Sisluet1"/>
            <w:rPr>
              <w:rStyle w:val="Hyperlinkki"/>
              <w:color w:val="auto"/>
              <w:u w:val="none"/>
            </w:rPr>
          </w:pPr>
          <w:r>
            <w:rPr>
              <w:rStyle w:val="Hyperlinkki"/>
              <w:u w:val="none"/>
            </w:rPr>
            <w:t xml:space="preserve">   </w:t>
          </w:r>
          <w:r w:rsidRPr="00E46933">
            <w:rPr>
              <w:rStyle w:val="Hyperlinkki"/>
              <w:color w:val="auto"/>
              <w:u w:val="none"/>
            </w:rPr>
            <w:t xml:space="preserve"> 3.1 Laadintaprosessi</w:t>
          </w:r>
          <w:r w:rsidR="00A61755">
            <w:rPr>
              <w:rStyle w:val="Hyperlinkki"/>
              <w:color w:val="auto"/>
              <w:u w:val="none"/>
            </w:rPr>
            <w:t xml:space="preserve"> ……………………………………………………………</w:t>
          </w:r>
          <w:r w:rsidR="00271DBA">
            <w:rPr>
              <w:rStyle w:val="Hyperlinkki"/>
              <w:color w:val="auto"/>
              <w:u w:val="none"/>
            </w:rPr>
            <w:t>…………………………………………….. 3</w:t>
          </w:r>
        </w:p>
        <w:p w:rsidR="000472F4" w:rsidRPr="00E46933" w:rsidRDefault="000472F4" w:rsidP="000472F4">
          <w:pPr>
            <w:spacing w:after="100"/>
            <w:rPr>
              <w:rFonts w:ascii="Georgia" w:hAnsi="Georgia"/>
            </w:rPr>
          </w:pPr>
          <w:r>
            <w:t xml:space="preserve">    </w:t>
          </w:r>
          <w:r w:rsidRPr="00E46933">
            <w:rPr>
              <w:rFonts w:ascii="Georgia" w:hAnsi="Georgia"/>
              <w:sz w:val="22"/>
            </w:rPr>
            <w:t>3.2 Tiedottaminen, toimenpiteet ja päivitys ja seuranta</w:t>
          </w:r>
          <w:r w:rsidR="00271DBA">
            <w:rPr>
              <w:rFonts w:ascii="Georgia" w:hAnsi="Georgia"/>
              <w:sz w:val="22"/>
            </w:rPr>
            <w:t xml:space="preserve"> ………………………………………………………… 3</w:t>
          </w:r>
          <w:r w:rsidRPr="00E46933">
            <w:rPr>
              <w:rFonts w:ascii="Georgia" w:hAnsi="Georgia"/>
            </w:rPr>
            <w:t xml:space="preserve">  </w:t>
          </w:r>
        </w:p>
        <w:p w:rsidR="000472F4" w:rsidRPr="00F4798B" w:rsidRDefault="005542D5" w:rsidP="000472F4">
          <w:pPr>
            <w:pStyle w:val="Sisluet1"/>
            <w:rPr>
              <w:rFonts w:eastAsiaTheme="minorEastAsia" w:cstheme="minorBidi"/>
              <w:sz w:val="20"/>
              <w:szCs w:val="22"/>
              <w:lang w:eastAsia="fi-FI"/>
            </w:rPr>
          </w:pPr>
          <w:hyperlink w:anchor="_Toc467566540" w:history="1">
            <w:r w:rsidR="000472F4" w:rsidRPr="00F4798B">
              <w:rPr>
                <w:rStyle w:val="Hyperlinkki"/>
              </w:rPr>
              <w:t>4. Toimenpiteet tasa-arvoisuuden edistämiseksi</w:t>
            </w:r>
            <w:r w:rsidR="000472F4" w:rsidRPr="00F4798B">
              <w:rPr>
                <w:webHidden/>
              </w:rPr>
              <w:tab/>
            </w:r>
            <w:r w:rsidR="000472F4" w:rsidRPr="00F4798B">
              <w:rPr>
                <w:webHidden/>
              </w:rPr>
              <w:fldChar w:fldCharType="begin"/>
            </w:r>
            <w:r w:rsidR="000472F4" w:rsidRPr="00F4798B">
              <w:rPr>
                <w:webHidden/>
              </w:rPr>
              <w:instrText xml:space="preserve"> PAGEREF _Toc467566540 \h </w:instrText>
            </w:r>
            <w:r w:rsidR="000472F4" w:rsidRPr="00F4798B">
              <w:rPr>
                <w:webHidden/>
              </w:rPr>
            </w:r>
            <w:r w:rsidR="000472F4" w:rsidRPr="00F4798B">
              <w:rPr>
                <w:webHidden/>
              </w:rPr>
              <w:fldChar w:fldCharType="separate"/>
            </w:r>
            <w:r w:rsidR="000472F4">
              <w:rPr>
                <w:webHidden/>
              </w:rPr>
              <w:t>3</w:t>
            </w:r>
            <w:r w:rsidR="000472F4" w:rsidRPr="00F4798B">
              <w:rPr>
                <w:webHidden/>
              </w:rPr>
              <w:fldChar w:fldCharType="end"/>
            </w:r>
          </w:hyperlink>
        </w:p>
        <w:p w:rsidR="000472F4" w:rsidRDefault="000472F4" w:rsidP="000472F4">
          <w:pPr>
            <w:pStyle w:val="Sisluet1"/>
            <w:rPr>
              <w:rStyle w:val="Hyperlinkki"/>
              <w:color w:val="auto"/>
              <w:u w:val="none"/>
            </w:rPr>
          </w:pPr>
          <w:r w:rsidRPr="00E46933">
            <w:rPr>
              <w:rStyle w:val="Hyperlinkki"/>
              <w:color w:val="auto"/>
              <w:u w:val="none"/>
            </w:rPr>
            <w:t xml:space="preserve">    4.1 Opetuksen järjestäminen ja arviointi</w:t>
          </w:r>
          <w:r w:rsidR="00271DBA">
            <w:rPr>
              <w:rStyle w:val="Hyperlinkki"/>
              <w:color w:val="auto"/>
              <w:u w:val="none"/>
            </w:rPr>
            <w:t xml:space="preserve"> ……………………………………………………………………………… 3</w:t>
          </w:r>
        </w:p>
        <w:p w:rsidR="000472F4" w:rsidRDefault="000472F4" w:rsidP="000472F4">
          <w:pPr>
            <w:spacing w:after="100"/>
            <w:rPr>
              <w:rFonts w:ascii="Georgia" w:hAnsi="Georgia"/>
              <w:sz w:val="22"/>
            </w:rPr>
          </w:pPr>
          <w:r>
            <w:t xml:space="preserve">   </w:t>
          </w:r>
          <w:r w:rsidRPr="00E46933">
            <w:rPr>
              <w:rFonts w:ascii="Georgia" w:hAnsi="Georgia"/>
              <w:sz w:val="22"/>
            </w:rPr>
            <w:t xml:space="preserve"> 4.2 Elämänkatsomus, etninen tausta, kansallisuus ja kieli</w:t>
          </w:r>
          <w:r w:rsidR="00271DBA">
            <w:rPr>
              <w:rFonts w:ascii="Georgia" w:hAnsi="Georgia"/>
              <w:sz w:val="22"/>
            </w:rPr>
            <w:t xml:space="preserve"> …………………………………………………….. 4</w:t>
          </w:r>
        </w:p>
        <w:p w:rsidR="000472F4" w:rsidRDefault="000472F4" w:rsidP="000472F4">
          <w:pPr>
            <w:spacing w:after="100"/>
            <w:rPr>
              <w:rFonts w:ascii="Georgia" w:hAnsi="Georgia"/>
              <w:sz w:val="22"/>
            </w:rPr>
          </w:pPr>
          <w:r w:rsidRPr="00E46933">
            <w:rPr>
              <w:rFonts w:ascii="Georgia" w:hAnsi="Georgia"/>
              <w:sz w:val="22"/>
            </w:rPr>
            <w:t xml:space="preserve">   </w:t>
          </w:r>
          <w:r>
            <w:rPr>
              <w:rFonts w:ascii="Georgia" w:hAnsi="Georgia"/>
              <w:sz w:val="22"/>
            </w:rPr>
            <w:t xml:space="preserve"> </w:t>
          </w:r>
          <w:r w:rsidRPr="00E46933">
            <w:rPr>
              <w:rFonts w:ascii="Georgia" w:hAnsi="Georgia"/>
              <w:sz w:val="22"/>
            </w:rPr>
            <w:t>4.3 Seksuaalinen suuntautuminen, häirintä ja sen ehkäisy</w:t>
          </w:r>
          <w:r w:rsidR="00271DBA">
            <w:rPr>
              <w:rFonts w:ascii="Georgia" w:hAnsi="Georgia"/>
              <w:sz w:val="22"/>
            </w:rPr>
            <w:t xml:space="preserve"> ……………………………………………………. 5</w:t>
          </w:r>
        </w:p>
        <w:p w:rsidR="000472F4" w:rsidRPr="00E46933" w:rsidRDefault="000472F4" w:rsidP="000472F4">
          <w:pPr>
            <w:spacing w:after="100"/>
            <w:rPr>
              <w:rFonts w:ascii="Georgia" w:hAnsi="Georgia"/>
              <w:sz w:val="22"/>
            </w:rPr>
          </w:pPr>
          <w:r>
            <w:rPr>
              <w:rFonts w:ascii="Georgia" w:hAnsi="Georgia"/>
              <w:sz w:val="22"/>
            </w:rPr>
            <w:t xml:space="preserve">    </w:t>
          </w:r>
          <w:r w:rsidRPr="00E46933">
            <w:rPr>
              <w:rFonts w:ascii="Georgia" w:hAnsi="Georgia"/>
              <w:sz w:val="22"/>
            </w:rPr>
            <w:t>4.4 Vammaisuus ja terveydentila</w:t>
          </w:r>
          <w:r w:rsidR="00271DBA">
            <w:rPr>
              <w:rFonts w:ascii="Georgia" w:hAnsi="Georgia"/>
              <w:sz w:val="22"/>
            </w:rPr>
            <w:t xml:space="preserve"> ………………………………………………………………………………………… 5</w:t>
          </w:r>
        </w:p>
        <w:p w:rsidR="000472F4" w:rsidRPr="00F4798B" w:rsidRDefault="005542D5" w:rsidP="000472F4">
          <w:pPr>
            <w:pStyle w:val="Sisluet1"/>
            <w:rPr>
              <w:rFonts w:eastAsiaTheme="minorEastAsia" w:cstheme="minorBidi"/>
              <w:sz w:val="20"/>
              <w:szCs w:val="22"/>
              <w:lang w:eastAsia="fi-FI"/>
            </w:rPr>
          </w:pPr>
          <w:hyperlink w:anchor="_Toc467566541" w:history="1">
            <w:r w:rsidR="000472F4" w:rsidRPr="00F4798B">
              <w:rPr>
                <w:rStyle w:val="Hyperlinkki"/>
              </w:rPr>
              <w:t>5. Toimenpiteet syrjintä – ja häirintätapauksissa sekä yhdenvertaisuuden edistäminen</w:t>
            </w:r>
            <w:r w:rsidR="000472F4" w:rsidRPr="00F4798B">
              <w:rPr>
                <w:webHidden/>
              </w:rPr>
              <w:tab/>
            </w:r>
            <w:r w:rsidR="000472F4" w:rsidRPr="00F4798B">
              <w:rPr>
                <w:webHidden/>
              </w:rPr>
              <w:fldChar w:fldCharType="begin"/>
            </w:r>
            <w:r w:rsidR="000472F4" w:rsidRPr="00F4798B">
              <w:rPr>
                <w:webHidden/>
              </w:rPr>
              <w:instrText xml:space="preserve"> PAGEREF _Toc467566541 \h </w:instrText>
            </w:r>
            <w:r w:rsidR="000472F4" w:rsidRPr="00F4798B">
              <w:rPr>
                <w:webHidden/>
              </w:rPr>
            </w:r>
            <w:r w:rsidR="000472F4" w:rsidRPr="00F4798B">
              <w:rPr>
                <w:webHidden/>
              </w:rPr>
              <w:fldChar w:fldCharType="separate"/>
            </w:r>
            <w:r w:rsidR="000472F4">
              <w:rPr>
                <w:webHidden/>
              </w:rPr>
              <w:t>5</w:t>
            </w:r>
            <w:r w:rsidR="000472F4" w:rsidRPr="00F4798B">
              <w:rPr>
                <w:webHidden/>
              </w:rPr>
              <w:fldChar w:fldCharType="end"/>
            </w:r>
          </w:hyperlink>
        </w:p>
        <w:p w:rsidR="000472F4" w:rsidRPr="00F4798B" w:rsidRDefault="005542D5" w:rsidP="000472F4">
          <w:pPr>
            <w:pStyle w:val="Sisluet1"/>
            <w:rPr>
              <w:rFonts w:eastAsiaTheme="minorEastAsia" w:cstheme="minorBidi"/>
              <w:sz w:val="20"/>
              <w:szCs w:val="22"/>
              <w:lang w:eastAsia="fi-FI"/>
            </w:rPr>
          </w:pPr>
          <w:hyperlink w:anchor="_Toc467566542" w:history="1">
            <w:r w:rsidR="000472F4" w:rsidRPr="00F4798B">
              <w:rPr>
                <w:rStyle w:val="Hyperlinkki"/>
              </w:rPr>
              <w:t>Lähteet ja lisätietoa</w:t>
            </w:r>
            <w:r w:rsidR="000472F4" w:rsidRPr="00F4798B">
              <w:rPr>
                <w:webHidden/>
              </w:rPr>
              <w:tab/>
            </w:r>
            <w:r w:rsidR="000472F4" w:rsidRPr="00F4798B">
              <w:rPr>
                <w:webHidden/>
              </w:rPr>
              <w:fldChar w:fldCharType="begin"/>
            </w:r>
            <w:r w:rsidR="000472F4" w:rsidRPr="00F4798B">
              <w:rPr>
                <w:webHidden/>
              </w:rPr>
              <w:instrText xml:space="preserve"> PAGEREF _Toc467566542 \h </w:instrText>
            </w:r>
            <w:r w:rsidR="000472F4" w:rsidRPr="00F4798B">
              <w:rPr>
                <w:webHidden/>
              </w:rPr>
            </w:r>
            <w:r w:rsidR="000472F4" w:rsidRPr="00F4798B">
              <w:rPr>
                <w:webHidden/>
              </w:rPr>
              <w:fldChar w:fldCharType="separate"/>
            </w:r>
            <w:r w:rsidR="000472F4">
              <w:rPr>
                <w:webHidden/>
              </w:rPr>
              <w:t>5</w:t>
            </w:r>
            <w:r w:rsidR="000472F4" w:rsidRPr="00F4798B">
              <w:rPr>
                <w:webHidden/>
              </w:rPr>
              <w:fldChar w:fldCharType="end"/>
            </w:r>
          </w:hyperlink>
        </w:p>
        <w:p w:rsidR="000472F4" w:rsidRDefault="000472F4" w:rsidP="000472F4">
          <w:r>
            <w:rPr>
              <w:b/>
              <w:bCs/>
            </w:rPr>
            <w:fldChar w:fldCharType="end"/>
          </w:r>
        </w:p>
      </w:sdtContent>
    </w:sdt>
    <w:p w:rsidR="000472F4" w:rsidRDefault="000472F4" w:rsidP="000472F4">
      <w:pPr>
        <w:pStyle w:val="Otsikko1"/>
        <w:rPr>
          <w:rFonts w:ascii="Georgia" w:hAnsi="Georgia"/>
        </w:rPr>
      </w:pPr>
      <w:bookmarkStart w:id="1" w:name="_Toc467566537"/>
      <w:r w:rsidRPr="00FB00B3">
        <w:rPr>
          <w:rFonts w:ascii="Georgia" w:hAnsi="Georgia"/>
        </w:rPr>
        <w:t>1. Johdanto</w:t>
      </w:r>
      <w:bookmarkEnd w:id="1"/>
      <w:r w:rsidRPr="00FB00B3">
        <w:rPr>
          <w:rFonts w:ascii="Georgia" w:hAnsi="Georgia"/>
        </w:rPr>
        <w:t xml:space="preserve">  </w:t>
      </w:r>
    </w:p>
    <w:p w:rsidR="000472F4" w:rsidRPr="00FB00B3" w:rsidRDefault="000472F4" w:rsidP="000472F4"/>
    <w:p w:rsidR="000472F4" w:rsidRPr="00FB00B3" w:rsidRDefault="000472F4" w:rsidP="000472F4">
      <w:pPr>
        <w:rPr>
          <w:rFonts w:ascii="Georgia" w:hAnsi="Georgia"/>
          <w:sz w:val="22"/>
          <w:szCs w:val="22"/>
        </w:rPr>
      </w:pPr>
      <w:r w:rsidRPr="00FB00B3">
        <w:rPr>
          <w:rFonts w:ascii="Georgia" w:hAnsi="Georgia"/>
          <w:sz w:val="22"/>
          <w:szCs w:val="22"/>
        </w:rPr>
        <w:t xml:space="preserve">Tasa-arvolain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Yhdenvertaisuusohjelman taustalla on Suomen perustuslaki. Laissa todetaan, että ketään ei saa ilman hyväksyvää perustetta asettaa eri asemaan. Yhdenvertaisuuslaissa kielletään, että ketään ei syrjitä sukupuolen, iän tai kansallisen alkuperän, kielen, uskonnon, vakaumuksen, mielipiteen, terveydentilan, vammaisuuden tai muun henkilöön liittyvän syyn perusteella.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Kuopion perusopetuksessa opetustoimintaa koskeva tasa-arvo ja yhdenvertaisuussuunnitelma pohjautuu Opetushallituksen opas ”Tasa-arvotyö on taitolaji” (2015) ja Sisäasianministeriön julkaisuun ”Oppia kaikille” (2013). </w:t>
      </w:r>
    </w:p>
    <w:p w:rsidR="000472F4" w:rsidRDefault="000472F4" w:rsidP="000472F4">
      <w:pPr>
        <w:rPr>
          <w:rFonts w:ascii="Georgia" w:hAnsi="Georgia"/>
          <w:sz w:val="22"/>
          <w:szCs w:val="22"/>
        </w:rPr>
      </w:pPr>
    </w:p>
    <w:p w:rsidR="000472F4" w:rsidRPr="00FB00B3" w:rsidRDefault="000472F4" w:rsidP="000472F4">
      <w:pPr>
        <w:pStyle w:val="Otsikko1"/>
        <w:rPr>
          <w:rFonts w:ascii="Georgia" w:hAnsi="Georgia"/>
        </w:rPr>
      </w:pPr>
      <w:bookmarkStart w:id="2" w:name="_Toc467566538"/>
      <w:r w:rsidRPr="00FB00B3">
        <w:rPr>
          <w:rFonts w:ascii="Georgia" w:hAnsi="Georgia"/>
        </w:rPr>
        <w:t>2. Tasa-arvolain ja yhdenvertaisuuslain käsitteet ja velvoitteet</w:t>
      </w:r>
      <w:bookmarkEnd w:id="2"/>
      <w:r w:rsidRPr="00FB00B3">
        <w:rPr>
          <w:rFonts w:ascii="Georgia" w:hAnsi="Georgia"/>
        </w:rPr>
        <w:t xml:space="preserve">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Tasa-arvolain muutokset: Laki naisten ja miesten välisestä tasa-arvosta (609/1986/30.12.2014), Yhdenvertaisuuslaki 30.12.2014.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p>
    <w:p w:rsidR="000472F4" w:rsidRPr="00FB00B3" w:rsidRDefault="000472F4" w:rsidP="000472F4">
      <w:pPr>
        <w:pStyle w:val="Alaotsikko"/>
        <w:rPr>
          <w:rFonts w:ascii="Georgia" w:hAnsi="Georgia"/>
          <w:i w:val="0"/>
        </w:rPr>
      </w:pPr>
      <w:r w:rsidRPr="00FB00B3">
        <w:rPr>
          <w:rFonts w:ascii="Georgia" w:hAnsi="Georgia"/>
          <w:i w:val="0"/>
        </w:rPr>
        <w:t xml:space="preserve">2.1 Tasa-arvolain velvoitteet </w:t>
      </w:r>
    </w:p>
    <w:p w:rsidR="000472F4" w:rsidRPr="00FB00B3"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Vuonna 2014 uudistetun tasa-arvolain 5a pykälä velvoittaa, että oppilaitoksissa tulee vuosittain yhteistyössä henkilöstön ja opiskelijoiden edustajien kanssa laatia tasa-arvosuunnitelma. Suunnitelma voidaan sisällyttää osaksi opetussuunnitelmaa tai muuta oppilaitoksen suunnitelmaa.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Tasa-arvosuunnitelman tulee sisältää: </w:t>
      </w:r>
    </w:p>
    <w:p w:rsidR="000472F4" w:rsidRPr="009A428B" w:rsidRDefault="000472F4" w:rsidP="000472F4">
      <w:pPr>
        <w:pStyle w:val="Luettelokappale"/>
        <w:numPr>
          <w:ilvl w:val="0"/>
          <w:numId w:val="1"/>
        </w:numPr>
        <w:rPr>
          <w:rFonts w:ascii="Georgia" w:hAnsi="Georgia"/>
          <w:sz w:val="22"/>
          <w:szCs w:val="22"/>
        </w:rPr>
      </w:pPr>
      <w:r w:rsidRPr="009A428B">
        <w:rPr>
          <w:rFonts w:ascii="Georgia" w:hAnsi="Georgia"/>
          <w:sz w:val="22"/>
          <w:szCs w:val="22"/>
        </w:rPr>
        <w:t xml:space="preserve">Selvitys oppilaitoksen tasa-arvotilanteesta </w:t>
      </w:r>
    </w:p>
    <w:p w:rsidR="000472F4" w:rsidRPr="009A428B" w:rsidRDefault="000472F4" w:rsidP="000472F4">
      <w:pPr>
        <w:pStyle w:val="Luettelokappale"/>
        <w:numPr>
          <w:ilvl w:val="0"/>
          <w:numId w:val="1"/>
        </w:numPr>
        <w:rPr>
          <w:rFonts w:ascii="Georgia" w:hAnsi="Georgia"/>
          <w:sz w:val="22"/>
          <w:szCs w:val="22"/>
        </w:rPr>
      </w:pPr>
      <w:r w:rsidRPr="009A428B">
        <w:rPr>
          <w:rFonts w:ascii="Georgia" w:hAnsi="Georgia"/>
          <w:sz w:val="22"/>
          <w:szCs w:val="22"/>
        </w:rPr>
        <w:t xml:space="preserve">Tarvittavat toimenpiteet tasa-arvon edistämiseksi </w:t>
      </w:r>
    </w:p>
    <w:p w:rsidR="000472F4" w:rsidRPr="009A428B" w:rsidRDefault="000472F4" w:rsidP="000472F4">
      <w:pPr>
        <w:pStyle w:val="Luettelokappale"/>
        <w:numPr>
          <w:ilvl w:val="0"/>
          <w:numId w:val="1"/>
        </w:numPr>
        <w:rPr>
          <w:rFonts w:ascii="Georgia" w:hAnsi="Georgia"/>
          <w:sz w:val="22"/>
          <w:szCs w:val="22"/>
        </w:rPr>
      </w:pPr>
      <w:r w:rsidRPr="009A428B">
        <w:rPr>
          <w:rFonts w:ascii="Georgia" w:hAnsi="Georgia"/>
          <w:sz w:val="22"/>
          <w:szCs w:val="22"/>
        </w:rPr>
        <w:t xml:space="preserve">Arvio aikaisempaan tasa-arvosuunnitelmaan sisältyneiden toimenpiteiden toteuttamisesta ja tuloksista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Erityistä huomiota tulee kiinnittää opetuksen järjestämiseen, oppimiseroihin, arviointiin, oppilasvalintoihin sekä seksuaalisen häirinnän ja sukupuoleen perustuvan häirinnän </w:t>
      </w:r>
    </w:p>
    <w:p w:rsidR="000472F4" w:rsidRPr="00FB00B3" w:rsidRDefault="000472F4" w:rsidP="000472F4">
      <w:pPr>
        <w:rPr>
          <w:rFonts w:ascii="Georgia" w:hAnsi="Georgia"/>
          <w:sz w:val="22"/>
          <w:szCs w:val="22"/>
        </w:rPr>
      </w:pPr>
      <w:r w:rsidRPr="00FB00B3">
        <w:rPr>
          <w:rFonts w:ascii="Georgia" w:hAnsi="Georgia"/>
          <w:sz w:val="22"/>
          <w:szCs w:val="22"/>
        </w:rPr>
        <w:t xml:space="preserve">ehkäisemiseen ja poistamiseen. Vuosittaisen tarkastelun sijasta suunnitelma voidaan laatia enintään kolmeksi vuodeksi kerrallaan. </w:t>
      </w:r>
    </w:p>
    <w:p w:rsidR="000472F4" w:rsidRPr="00FB00B3" w:rsidRDefault="000472F4" w:rsidP="000472F4">
      <w:pPr>
        <w:rPr>
          <w:rFonts w:ascii="Georgia" w:hAnsi="Georgia"/>
          <w:sz w:val="22"/>
          <w:szCs w:val="22"/>
        </w:rPr>
      </w:pPr>
    </w:p>
    <w:p w:rsidR="000472F4" w:rsidRPr="00FB00B3" w:rsidRDefault="000472F4" w:rsidP="000472F4">
      <w:pPr>
        <w:pStyle w:val="Alaotsikko"/>
        <w:rPr>
          <w:rFonts w:ascii="Georgia" w:hAnsi="Georgia"/>
          <w:i w:val="0"/>
        </w:rPr>
      </w:pPr>
      <w:r w:rsidRPr="00FB00B3">
        <w:rPr>
          <w:rFonts w:ascii="Georgia" w:hAnsi="Georgia"/>
          <w:i w:val="0"/>
        </w:rPr>
        <w:t xml:space="preserve">2.2 Yhdenvertaisuuslain velvoitteet </w:t>
      </w:r>
    </w:p>
    <w:p w:rsidR="000472F4" w:rsidRPr="00FB00B3"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Yhdenvertaisuusohjelman taustalla on Suomen perustuslaki. Laissa todetaan, että ketään ei saa ilman hyväksyttävää perustetta asettaa eri asemaan. Yhdenvertaisuuslain tarkoituksena on edistää yhdenvertaisuutta ja ehkäistä syrjintää sekä tehostaa syrjinnän kohteeksi joutuneen oikeusturvaa.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Koulutuksen järjestäjän on huolehdittava siitä, että oppilaitoksella on suunnitelma tarvittavista toimenpiteistä yhdenvertaisuuden edistämiseksi. Oppilaitoksen on varattava oppilaille ja heidän huoltajilleen mahdollisuus tulla kuulluiksi edistämistoimista.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Esteettömyys käsitteeseen liitetään usein yhdenvertaisuuden periaate. Koulutuksen esteettömyydellä tarkoitetaan sitä, että oppilaan mahdolliset tuentarpeet tai erityisjärjestelyt opiskelijavalinnassa ja opiskelussa eivät saa muodostua esteeksi hänen yhdenvertaiselle koulutukseen valituksi tulemiselleen ja opiskelulleen. </w:t>
      </w:r>
    </w:p>
    <w:p w:rsidR="000472F4" w:rsidRDefault="000472F4" w:rsidP="000472F4">
      <w:pPr>
        <w:rPr>
          <w:rFonts w:ascii="Georgia" w:hAnsi="Georgia"/>
          <w:sz w:val="22"/>
          <w:szCs w:val="22"/>
        </w:rPr>
      </w:pPr>
    </w:p>
    <w:p w:rsidR="000472F4" w:rsidRPr="00FB00B3" w:rsidRDefault="000472F4" w:rsidP="000472F4">
      <w:pPr>
        <w:pStyle w:val="Alaotsikko"/>
        <w:rPr>
          <w:rFonts w:ascii="Georgia" w:hAnsi="Georgia"/>
          <w:i w:val="0"/>
        </w:rPr>
      </w:pPr>
      <w:r w:rsidRPr="00FB00B3">
        <w:rPr>
          <w:rFonts w:ascii="Georgia" w:hAnsi="Georgia"/>
          <w:i w:val="0"/>
        </w:rPr>
        <w:t xml:space="preserve">2.3 Opetuksen tasa-arvoa ja yhdenmukaisuutta edistävät tavoitteet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Tasa-arvo sisältyy monin tavoin koulutuksen yleisiin tavoitteisiin ja opetussuunnitelmien perusteisiin. Opetuksen yleisiin tavoitteisiin kuuluvat esimerkiksi ihmisoikeuksien kunnioittaminen ja edistäminen, demokratia ja tasa-arvon edistäminen, omien valintojen suunnittelu ja tekeminen sekä vastuu valinnoista.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Erilaiset opetusmenetelmät, tukitoimet ja opetusjärjestelyt mahdollistavat esteettömän oppimisen oppimis- ja opiskeluvaikeuksista riippumatta. Kuopion perusopetuksen opetussuunnitelman yhteisessä osassa on tarkemmin kuvattu erityisen tuen toteuttaminen. Lähtökohtana on se, että pidetään kaikista oppilaista huolta, arvostetaan oppilaiden erilaisuutta sekä tuetaan heidän henkilökohtaista kasvuaan kohti jatkokoulutusta, työllisyyttä ja hyvää elämää.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Pr="00FB00B3" w:rsidRDefault="000472F4" w:rsidP="000472F4">
      <w:pPr>
        <w:pStyle w:val="Otsikko1"/>
        <w:rPr>
          <w:rFonts w:ascii="Georgia" w:hAnsi="Georgia"/>
        </w:rPr>
      </w:pPr>
      <w:bookmarkStart w:id="3" w:name="_Toc467566539"/>
      <w:r w:rsidRPr="00FB00B3">
        <w:rPr>
          <w:rFonts w:ascii="Georgia" w:hAnsi="Georgia"/>
        </w:rPr>
        <w:lastRenderedPageBreak/>
        <w:t>3. Suunnitelmien laadinta</w:t>
      </w:r>
      <w:bookmarkEnd w:id="3"/>
      <w:r w:rsidRPr="00FB00B3">
        <w:rPr>
          <w:rFonts w:ascii="Georgia" w:hAnsi="Georgia"/>
        </w:rPr>
        <w:t xml:space="preserve"> </w:t>
      </w:r>
    </w:p>
    <w:p w:rsidR="000472F4" w:rsidRDefault="000472F4" w:rsidP="000472F4">
      <w:pPr>
        <w:tabs>
          <w:tab w:val="left" w:pos="5400"/>
        </w:tabs>
        <w:rPr>
          <w:rFonts w:ascii="Georgia" w:hAnsi="Georgia"/>
          <w:sz w:val="22"/>
          <w:szCs w:val="22"/>
        </w:rPr>
      </w:pPr>
      <w:r>
        <w:rPr>
          <w:rFonts w:ascii="Georgia" w:hAnsi="Georgia"/>
          <w:sz w:val="22"/>
          <w:szCs w:val="22"/>
        </w:rPr>
        <w:tab/>
      </w:r>
    </w:p>
    <w:p w:rsidR="000472F4" w:rsidRPr="009A428B" w:rsidRDefault="000472F4" w:rsidP="000472F4">
      <w:pPr>
        <w:pStyle w:val="Alaotsikko"/>
        <w:rPr>
          <w:rFonts w:ascii="Georgia" w:hAnsi="Georgia"/>
          <w:i w:val="0"/>
        </w:rPr>
      </w:pPr>
      <w:r w:rsidRPr="009A428B">
        <w:rPr>
          <w:rFonts w:ascii="Georgia" w:hAnsi="Georgia"/>
          <w:i w:val="0"/>
        </w:rPr>
        <w:t xml:space="preserve">3.1 Laadintaprosessi </w:t>
      </w:r>
    </w:p>
    <w:p w:rsidR="000472F4" w:rsidRPr="00FB00B3"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Kuopion perusopetuksessa laaditaan yhdistetty tasa-arvo- ja yhdenvertaisuussuunnitelma, koska kummassakin on kyse syrjinnän ennaltaehkäisemisestä ja tasa-arvoisen ja yhdenvertaisen oppimisympäristön kehittämisestä. Tämän suunnitelman linjausten pohjalta kukin koulu tekee vuosittain osaksi omaa lukuvuosisuunnitelmaansa suunnitelman tarvittavista toimenpiteistä. Suunnittelutyö tehdään yhteistyössä henkilöstön ja oppilaiden kanssa. Opetusjohtaja hyväksyy koulujen lukuvuosisuunnitelmat. </w:t>
      </w:r>
    </w:p>
    <w:p w:rsidR="000472F4" w:rsidRDefault="000472F4" w:rsidP="000472F4">
      <w:pPr>
        <w:rPr>
          <w:rFonts w:ascii="Georgia" w:hAnsi="Georgia"/>
          <w:sz w:val="22"/>
          <w:szCs w:val="22"/>
        </w:rPr>
      </w:pPr>
    </w:p>
    <w:p w:rsidR="000472F4" w:rsidRPr="009A428B" w:rsidRDefault="000472F4" w:rsidP="000472F4">
      <w:pPr>
        <w:pStyle w:val="Alaotsikko"/>
        <w:rPr>
          <w:rFonts w:ascii="Georgia" w:hAnsi="Georgia"/>
          <w:i w:val="0"/>
        </w:rPr>
      </w:pPr>
      <w:r w:rsidRPr="009A428B">
        <w:rPr>
          <w:rFonts w:ascii="Georgia" w:hAnsi="Georgia"/>
          <w:i w:val="0"/>
        </w:rPr>
        <w:t xml:space="preserve">3.2 Tiedottaminen, toimenpiteet ja päivitys ja seuranta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Suunnitelmista tiedotetaan (vuosisuunnitelmien ja niiden arvioinnin yhteydessä), rehtoreille, opettajille, opiskeluhuollon toimijoille, oppilaille ja huoltajille.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Lukuvuosisuunnitelman osana laadittavat koulukohtaiset suunnitelmat perustuvat koulujen toimintakyselyyn, jossa kartoitetaan tasa-arvon ja yhdenmukaisuuden toteutumista. Perusopetus hyödyntää myös muita seurantajärjestelmiä (mm. kouluterveyskysely, TEA-viisari).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Koulukohtaisen suunnitelman toteutumisen lukuvuosittaisesta seurannasta vastaa rehtori, perusopetuksen johtotiimi, perusopetuspäällikkö ja opetusjohtaja. </w:t>
      </w:r>
    </w:p>
    <w:p w:rsidR="000472F4" w:rsidRPr="00FB00B3" w:rsidRDefault="000472F4" w:rsidP="000472F4">
      <w:pPr>
        <w:rPr>
          <w:rFonts w:ascii="Georgia" w:hAnsi="Georgia"/>
          <w:sz w:val="22"/>
          <w:szCs w:val="22"/>
        </w:rPr>
      </w:pPr>
    </w:p>
    <w:p w:rsidR="000472F4" w:rsidRPr="009A428B" w:rsidRDefault="000472F4" w:rsidP="000472F4">
      <w:pPr>
        <w:pStyle w:val="Otsikko1"/>
        <w:rPr>
          <w:rFonts w:ascii="Georgia" w:hAnsi="Georgia"/>
        </w:rPr>
      </w:pPr>
      <w:bookmarkStart w:id="4" w:name="_Toc467566540"/>
      <w:r w:rsidRPr="009A428B">
        <w:rPr>
          <w:rFonts w:ascii="Georgia" w:hAnsi="Georgia"/>
        </w:rPr>
        <w:t>4. Toimenpiteet tasa-arvoisuuden edistämiseksi</w:t>
      </w:r>
      <w:bookmarkEnd w:id="4"/>
      <w:r w:rsidRPr="009A428B">
        <w:rPr>
          <w:rFonts w:ascii="Georgia" w:hAnsi="Georgia"/>
        </w:rPr>
        <w:t xml:space="preserve"> </w:t>
      </w:r>
    </w:p>
    <w:p w:rsidR="000472F4" w:rsidRPr="00FB00B3" w:rsidRDefault="000472F4" w:rsidP="000472F4">
      <w:pPr>
        <w:rPr>
          <w:rFonts w:ascii="Georgia" w:hAnsi="Georgia"/>
          <w:sz w:val="22"/>
          <w:szCs w:val="22"/>
        </w:rPr>
      </w:pPr>
    </w:p>
    <w:p w:rsidR="000472F4" w:rsidRPr="009A428B" w:rsidRDefault="000472F4" w:rsidP="000472F4">
      <w:pPr>
        <w:pStyle w:val="Alaotsikko"/>
        <w:rPr>
          <w:rFonts w:ascii="Georgia" w:hAnsi="Georgia"/>
          <w:i w:val="0"/>
        </w:rPr>
      </w:pPr>
      <w:r w:rsidRPr="009A428B">
        <w:rPr>
          <w:rFonts w:ascii="Georgia" w:hAnsi="Georgia"/>
          <w:i w:val="0"/>
        </w:rPr>
        <w:t>4.1 Opetuksen järjestäminen ja arviointi</w:t>
      </w:r>
    </w:p>
    <w:p w:rsidR="000472F4" w:rsidRPr="00FB00B3"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Opetussuunnitelman perusteissa todetaan: </w:t>
      </w:r>
      <w:r w:rsidRPr="009A428B">
        <w:rPr>
          <w:rFonts w:ascii="Georgia" w:hAnsi="Georgia"/>
          <w:i/>
          <w:sz w:val="22"/>
          <w:szCs w:val="22"/>
        </w:rPr>
        <w:t>Perusopetuksen yhteiskunnallisena tehtävänä on edistää tasa</w:t>
      </w:r>
      <w:r w:rsidRPr="009A428B">
        <w:rPr>
          <w:rFonts w:ascii="Cambria Math" w:hAnsi="Cambria Math" w:cs="Cambria Math"/>
          <w:i/>
          <w:sz w:val="22"/>
          <w:szCs w:val="22"/>
        </w:rPr>
        <w:t>‐</w:t>
      </w:r>
      <w:r w:rsidRPr="009A428B">
        <w:rPr>
          <w:rFonts w:ascii="Georgia" w:hAnsi="Georgia"/>
          <w:i/>
          <w:sz w:val="22"/>
          <w:szCs w:val="22"/>
        </w:rPr>
        <w:t>arvoa, yhdenvertaisuutta ja oikeudenmukaisuutta. Perusopetuksen tehtävänä on osaltaan ehkäistä eriarvoistumista ja syrjäytymistä sekä edistää sukupuolten tasa</w:t>
      </w:r>
      <w:r w:rsidRPr="009A428B">
        <w:rPr>
          <w:rFonts w:ascii="Cambria Math" w:hAnsi="Cambria Math" w:cs="Cambria Math"/>
          <w:i/>
          <w:sz w:val="22"/>
          <w:szCs w:val="22"/>
        </w:rPr>
        <w:t>‐</w:t>
      </w:r>
      <w:r w:rsidRPr="009A428B">
        <w:rPr>
          <w:rFonts w:ascii="Georgia" w:hAnsi="Georgia"/>
          <w:i/>
          <w:sz w:val="22"/>
          <w:szCs w:val="22"/>
        </w:rPr>
        <w:t>arvoa. Perusopetus kannustaa yhdenvertaisesti tytt</w:t>
      </w:r>
      <w:r w:rsidRPr="009A428B">
        <w:rPr>
          <w:rFonts w:ascii="Georgia" w:hAnsi="Georgia" w:cs="Georgia"/>
          <w:i/>
          <w:sz w:val="22"/>
          <w:szCs w:val="22"/>
        </w:rPr>
        <w:t>ö</w:t>
      </w:r>
      <w:r w:rsidRPr="009A428B">
        <w:rPr>
          <w:rFonts w:ascii="Georgia" w:hAnsi="Georgia"/>
          <w:i/>
          <w:sz w:val="22"/>
          <w:szCs w:val="22"/>
        </w:rPr>
        <w:t>j</w:t>
      </w:r>
      <w:r w:rsidRPr="009A428B">
        <w:rPr>
          <w:rFonts w:ascii="Georgia" w:hAnsi="Georgia" w:cs="Georgia"/>
          <w:i/>
          <w:sz w:val="22"/>
          <w:szCs w:val="22"/>
        </w:rPr>
        <w:t>ä</w:t>
      </w:r>
      <w:r w:rsidRPr="009A428B">
        <w:rPr>
          <w:rFonts w:ascii="Georgia" w:hAnsi="Georgia"/>
          <w:i/>
          <w:sz w:val="22"/>
          <w:szCs w:val="22"/>
        </w:rPr>
        <w:t xml:space="preserve"> ja poikia eri oppiaineiden opinnoissa sek</w:t>
      </w:r>
      <w:r w:rsidRPr="009A428B">
        <w:rPr>
          <w:rFonts w:ascii="Georgia" w:hAnsi="Georgia" w:cs="Georgia"/>
          <w:i/>
          <w:sz w:val="22"/>
          <w:szCs w:val="22"/>
        </w:rPr>
        <w:t>ä</w:t>
      </w:r>
      <w:r w:rsidRPr="009A428B">
        <w:rPr>
          <w:rFonts w:ascii="Georgia" w:hAnsi="Georgia"/>
          <w:i/>
          <w:sz w:val="22"/>
          <w:szCs w:val="22"/>
        </w:rPr>
        <w:t xml:space="preserve"> lis</w:t>
      </w:r>
      <w:r w:rsidRPr="009A428B">
        <w:rPr>
          <w:rFonts w:ascii="Georgia" w:hAnsi="Georgia" w:cs="Georgia"/>
          <w:i/>
          <w:sz w:val="22"/>
          <w:szCs w:val="22"/>
        </w:rPr>
        <w:t>ää</w:t>
      </w:r>
      <w:r w:rsidRPr="009A428B">
        <w:rPr>
          <w:rFonts w:ascii="Georgia" w:hAnsi="Georgia"/>
          <w:i/>
          <w:sz w:val="22"/>
          <w:szCs w:val="22"/>
        </w:rPr>
        <w:t xml:space="preserve"> tietoa ja ymm</w:t>
      </w:r>
      <w:r w:rsidRPr="009A428B">
        <w:rPr>
          <w:rFonts w:ascii="Georgia" w:hAnsi="Georgia" w:cs="Georgia"/>
          <w:i/>
          <w:sz w:val="22"/>
          <w:szCs w:val="22"/>
        </w:rPr>
        <w:t>ä</w:t>
      </w:r>
      <w:r w:rsidRPr="009A428B">
        <w:rPr>
          <w:rFonts w:ascii="Georgia" w:hAnsi="Georgia"/>
          <w:i/>
          <w:sz w:val="22"/>
          <w:szCs w:val="22"/>
        </w:rPr>
        <w:t>rryst</w:t>
      </w:r>
      <w:r w:rsidRPr="009A428B">
        <w:rPr>
          <w:rFonts w:ascii="Georgia" w:hAnsi="Georgia" w:cs="Georgia"/>
          <w:i/>
          <w:sz w:val="22"/>
          <w:szCs w:val="22"/>
        </w:rPr>
        <w:t>ä</w:t>
      </w:r>
      <w:r w:rsidRPr="009A428B">
        <w:rPr>
          <w:rFonts w:ascii="Georgia" w:hAnsi="Georgia"/>
          <w:i/>
          <w:sz w:val="22"/>
          <w:szCs w:val="22"/>
        </w:rPr>
        <w:t xml:space="preserve"> sukupuolen moninaisuudesta. Jokaista oppilasta autetaan tunnistamaan omat mahdollisuutensa ja rakentamaan oppimispolkunsa ilman sukupuoleen sidottuja roolimalleja.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w:t>
      </w:r>
      <w:r w:rsidRPr="00FB00B3">
        <w:rPr>
          <w:rFonts w:ascii="Cambria Math" w:hAnsi="Cambria Math" w:cs="Cambria Math"/>
          <w:sz w:val="22"/>
          <w:szCs w:val="22"/>
        </w:rPr>
        <w:t>‐</w:t>
      </w:r>
      <w:r w:rsidRPr="00FB00B3">
        <w:rPr>
          <w:rFonts w:ascii="Georgia" w:hAnsi="Georgia"/>
          <w:sz w:val="22"/>
          <w:szCs w:val="22"/>
        </w:rPr>
        <w:t>arvolain toteutumista.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Kuopion perusopetuksen kouluissa huolehditaan, että oppilaalla on oikeus saada opetussuunnitelman mukaista opetusta, oppilaanohjausta sekä oppimisen ja koulunkäynnin tukea heti tuen tarpeen ilmetessä. Opetuksessa käytettävät työvälineet, työaineet ja oppimateriaalit ovat kaikkien saatavilla. Oppilaat eivät saa joutua epätasa</w:t>
      </w:r>
      <w:r w:rsidRPr="00FB00B3">
        <w:rPr>
          <w:rFonts w:ascii="Cambria Math" w:hAnsi="Cambria Math" w:cs="Cambria Math"/>
          <w:sz w:val="22"/>
          <w:szCs w:val="22"/>
        </w:rPr>
        <w:t>‐</w:t>
      </w:r>
      <w:r w:rsidRPr="00FB00B3">
        <w:rPr>
          <w:rFonts w:ascii="Georgia" w:hAnsi="Georgia"/>
          <w:sz w:val="22"/>
          <w:szCs w:val="22"/>
        </w:rPr>
        <w:t>arvoiseen asemaan esimerkiksi sen vuoksi, ett</w:t>
      </w:r>
      <w:r w:rsidRPr="00FB00B3">
        <w:rPr>
          <w:rFonts w:ascii="Georgia" w:hAnsi="Georgia" w:cs="Georgia"/>
          <w:sz w:val="22"/>
          <w:szCs w:val="22"/>
        </w:rPr>
        <w:t>ä</w:t>
      </w:r>
      <w:r w:rsidRPr="00FB00B3">
        <w:rPr>
          <w:rFonts w:ascii="Georgia" w:hAnsi="Georgia"/>
          <w:sz w:val="22"/>
          <w:szCs w:val="22"/>
        </w:rPr>
        <w:t xml:space="preserve"> osalla oppilaista on k</w:t>
      </w:r>
      <w:r w:rsidRPr="00FB00B3">
        <w:rPr>
          <w:rFonts w:ascii="Georgia" w:hAnsi="Georgia" w:cs="Georgia"/>
          <w:sz w:val="22"/>
          <w:szCs w:val="22"/>
        </w:rPr>
        <w:t>ä</w:t>
      </w:r>
      <w:r w:rsidRPr="00FB00B3">
        <w:rPr>
          <w:rFonts w:ascii="Georgia" w:hAnsi="Georgia"/>
          <w:sz w:val="22"/>
          <w:szCs w:val="22"/>
        </w:rPr>
        <w:t>ytett</w:t>
      </w:r>
      <w:r w:rsidRPr="00FB00B3">
        <w:rPr>
          <w:rFonts w:ascii="Georgia" w:hAnsi="Georgia" w:cs="Georgia"/>
          <w:sz w:val="22"/>
          <w:szCs w:val="22"/>
        </w:rPr>
        <w:t>ä</w:t>
      </w:r>
      <w:r w:rsidRPr="00FB00B3">
        <w:rPr>
          <w:rFonts w:ascii="Georgia" w:hAnsi="Georgia"/>
          <w:sz w:val="22"/>
          <w:szCs w:val="22"/>
        </w:rPr>
        <w:t>viss</w:t>
      </w:r>
      <w:r w:rsidRPr="00FB00B3">
        <w:rPr>
          <w:rFonts w:ascii="Georgia" w:hAnsi="Georgia" w:cs="Georgia"/>
          <w:sz w:val="22"/>
          <w:szCs w:val="22"/>
        </w:rPr>
        <w:t>ä</w:t>
      </w:r>
      <w:r w:rsidRPr="00FB00B3">
        <w:rPr>
          <w:rFonts w:ascii="Georgia" w:hAnsi="Georgia"/>
          <w:sz w:val="22"/>
          <w:szCs w:val="22"/>
        </w:rPr>
        <w:t xml:space="preserve"> omia digitaalisia laitteita. Mik</w:t>
      </w:r>
      <w:r w:rsidRPr="00FB00B3">
        <w:rPr>
          <w:rFonts w:ascii="Georgia" w:hAnsi="Georgia" w:cs="Georgia"/>
          <w:sz w:val="22"/>
          <w:szCs w:val="22"/>
        </w:rPr>
        <w:t>ä</w:t>
      </w:r>
      <w:r w:rsidRPr="00FB00B3">
        <w:rPr>
          <w:rFonts w:ascii="Georgia" w:hAnsi="Georgia"/>
          <w:sz w:val="22"/>
          <w:szCs w:val="22"/>
        </w:rPr>
        <w:t>li opetukseen sis</w:t>
      </w:r>
      <w:r w:rsidRPr="00FB00B3">
        <w:rPr>
          <w:rFonts w:ascii="Georgia" w:hAnsi="Georgia" w:cs="Georgia"/>
          <w:sz w:val="22"/>
          <w:szCs w:val="22"/>
        </w:rPr>
        <w:t>ä</w:t>
      </w:r>
      <w:r w:rsidRPr="00FB00B3">
        <w:rPr>
          <w:rFonts w:ascii="Georgia" w:hAnsi="Georgia"/>
          <w:sz w:val="22"/>
          <w:szCs w:val="22"/>
        </w:rPr>
        <w:t>ltyy leirikouluja, retki</w:t>
      </w:r>
      <w:r w:rsidRPr="00FB00B3">
        <w:rPr>
          <w:rFonts w:ascii="Georgia" w:hAnsi="Georgia" w:cs="Georgia"/>
          <w:sz w:val="22"/>
          <w:szCs w:val="22"/>
        </w:rPr>
        <w:t>ä</w:t>
      </w:r>
      <w:r w:rsidRPr="00FB00B3">
        <w:rPr>
          <w:rFonts w:ascii="Georgia" w:hAnsi="Georgia"/>
          <w:sz w:val="22"/>
          <w:szCs w:val="22"/>
        </w:rPr>
        <w:t xml:space="preserve"> tai opintokäyntejä, jotka ovat maksullisia, 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lastRenderedPageBreak/>
        <w:t>Perusopetuslain mukaan opetukseen osallistuvalla on oikeus saada riittävää oppimisen ja koulunkäynnin tukea heti tuen tarpeen ilmetessä. Tuen tarpeen varhaiseksi havaitsemiseksi oppilaiden oppimisen edistymistä ja koulunkäynnin tilannetta tulee arvioida jatkuvasti. Ensimmäiseksi tarkastellaan koulussa käytössä olevia toimintatapoja, opetusjärjestelyjä ja oppimisympäristöjä sekä niiden soveltuvuutta oppilaalle. Tarkastelun pohjalta arvioidaan, voidaanko näitä muuttamalla toteuttaa oppilaalle aikaisempaa paremmin sopivia pedagogisia ratkaisuja.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Oppimisen ja koulunkäynnin tukeminen merkitsee yhteisöllisiä ja oppimisympäristöön liittyviä ratkaisuja sekä oppilaiden yksilöllisiin tarpeisiin vastaamista. Tuen tehtävänä on ehkäistä ongelmien monimuotoistumista ja syvenemistä sekä pitkäaikaisvaikutuksia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Huomiota tulee kiinnittää oppimisen esteettömyyteen sekä oppimisvaikeuksien ennaltaehkäisyyn ja varhaiseen tunnistamiseen. Jokaisen opettajan tehtävänä on ohjata tukea tarvitsevaa oppilasta koulunkäynnissä ja eri oppiaineiden opiskelussa.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Oppilaille ja huoltajille annetaan tietoa tuen saannin mahdollisuuksista, tuen kolmiportaisuudesta sekä käytettävissä olevista tukimuodoista. Huoltajia kannustetaan tukemaan osaltaan lapsensa tavoitteellista oppimista ja koulunkäyntiä.</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Opetukseen osallistuvalla on oikeus turvalliseen opiskeluympäristöön. Kuopion koulujen oppilashuoltosuunnitelmissa määritellään koulun toimenpidemallit kiusaamisen ennaltaehkäisyyn ja puuttumiseen. Kouluissa puututaan kaikenlaiseen kiusaamiseen ja syrjintään ja kasvatetaan oppilaita, jotka eivät kiusaa muita.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Keskeisiä asioita ovat oppimisen esteettömyys, oppimisvaikeuksien ennaltaehkäisy ja varhainen tunnistaminen. Tarvittavat tukitoimet suunnitellaan yhdessä oppilaan ja asiantuntijoiden kanssa. Tukimuotoina voivat olla opetuksen eriyttäminen ja muut pedagogiset ratkaisut, kurssien valintamahdollisuuksien hyödyntäminen, monipuolinen opinto-ohjaus ja ryhmänohjaajan tuki. Tukitoimet voidaan kirjata oppilaan henkilökohtaiseen opiskelusuunnitelmaan.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Koulun aikuisten toiminnassa otetaan huomioon oppilaan edun ensisijaisuus, oppilaan oikeus ilmaista näkemyksensä ja tulla kuulluksi sekä oppilaan näkemysten kunnioittaminen. Vaikka opetus on mahdollisimman sukupuolineutraalia eli oppilaiden sukupuoleen kiinnitetään mahdollisimman vähän huomiota, otetaan opetuksessa myös huomioon ns. sukupuolisensitiivisyys eli tavoitteena on tunnistaa tyttöjen ja poikien erilaiset tarpeet eri ikä</w:t>
      </w:r>
      <w:r w:rsidRPr="00FB00B3">
        <w:rPr>
          <w:rFonts w:ascii="Cambria Math" w:hAnsi="Cambria Math" w:cs="Cambria Math"/>
          <w:sz w:val="22"/>
          <w:szCs w:val="22"/>
        </w:rPr>
        <w:t>‐</w:t>
      </w:r>
      <w:r>
        <w:rPr>
          <w:rFonts w:ascii="Georgia" w:hAnsi="Georgia"/>
          <w:sz w:val="22"/>
          <w:szCs w:val="22"/>
        </w:rPr>
        <w:t xml:space="preserve"> ja kehitysvaiheissa. </w:t>
      </w:r>
      <w:r w:rsidRPr="00FB00B3">
        <w:rPr>
          <w:rFonts w:ascii="Georgia" w:hAnsi="Georgia"/>
          <w:sz w:val="22"/>
          <w:szCs w:val="22"/>
        </w:rPr>
        <w:t>Opiskeluolot j</w:t>
      </w:r>
      <w:r w:rsidRPr="00FB00B3">
        <w:rPr>
          <w:rFonts w:ascii="Georgia" w:hAnsi="Georgia" w:cs="Georgia"/>
          <w:sz w:val="22"/>
          <w:szCs w:val="22"/>
        </w:rPr>
        <w:t>ä</w:t>
      </w:r>
      <w:r w:rsidRPr="00FB00B3">
        <w:rPr>
          <w:rFonts w:ascii="Georgia" w:hAnsi="Georgia"/>
          <w:sz w:val="22"/>
          <w:szCs w:val="22"/>
        </w:rPr>
        <w:t>rjestet</w:t>
      </w:r>
      <w:r w:rsidRPr="00FB00B3">
        <w:rPr>
          <w:rFonts w:ascii="Georgia" w:hAnsi="Georgia" w:cs="Georgia"/>
          <w:sz w:val="22"/>
          <w:szCs w:val="22"/>
        </w:rPr>
        <w:t>ää</w:t>
      </w:r>
      <w:r w:rsidRPr="00FB00B3">
        <w:rPr>
          <w:rFonts w:ascii="Georgia" w:hAnsi="Georgia"/>
          <w:sz w:val="22"/>
          <w:szCs w:val="22"/>
        </w:rPr>
        <w:t>n sellaisiksi, ett</w:t>
      </w:r>
      <w:r w:rsidRPr="00FB00B3">
        <w:rPr>
          <w:rFonts w:ascii="Georgia" w:hAnsi="Georgia" w:cs="Georgia"/>
          <w:sz w:val="22"/>
          <w:szCs w:val="22"/>
        </w:rPr>
        <w:t>ä</w:t>
      </w:r>
      <w:r w:rsidRPr="00FB00B3">
        <w:rPr>
          <w:rFonts w:ascii="Georgia" w:hAnsi="Georgia"/>
          <w:sz w:val="22"/>
          <w:szCs w:val="22"/>
        </w:rPr>
        <w:t xml:space="preserve"> ne sopivat sek</w:t>
      </w:r>
      <w:r w:rsidRPr="00FB00B3">
        <w:rPr>
          <w:rFonts w:ascii="Georgia" w:hAnsi="Georgia" w:cs="Georgia"/>
          <w:sz w:val="22"/>
          <w:szCs w:val="22"/>
        </w:rPr>
        <w:t>ä</w:t>
      </w:r>
      <w:r w:rsidRPr="00FB00B3">
        <w:rPr>
          <w:rFonts w:ascii="Georgia" w:hAnsi="Georgia"/>
          <w:sz w:val="22"/>
          <w:szCs w:val="22"/>
        </w:rPr>
        <w:t xml:space="preserve"> tyt</w:t>
      </w:r>
      <w:r w:rsidRPr="00FB00B3">
        <w:rPr>
          <w:rFonts w:ascii="Georgia" w:hAnsi="Georgia" w:cs="Georgia"/>
          <w:sz w:val="22"/>
          <w:szCs w:val="22"/>
        </w:rPr>
        <w:t>ö</w:t>
      </w:r>
      <w:r w:rsidRPr="00FB00B3">
        <w:rPr>
          <w:rFonts w:ascii="Georgia" w:hAnsi="Georgia"/>
          <w:sz w:val="22"/>
          <w:szCs w:val="22"/>
        </w:rPr>
        <w:t>ille ett</w:t>
      </w:r>
      <w:r w:rsidRPr="00FB00B3">
        <w:rPr>
          <w:rFonts w:ascii="Georgia" w:hAnsi="Georgia" w:cs="Georgia"/>
          <w:sz w:val="22"/>
          <w:szCs w:val="22"/>
        </w:rPr>
        <w:t>ä</w:t>
      </w:r>
      <w:r w:rsidRPr="00FB00B3">
        <w:rPr>
          <w:rFonts w:ascii="Georgia" w:hAnsi="Georgia"/>
          <w:sz w:val="22"/>
          <w:szCs w:val="22"/>
        </w:rPr>
        <w:t xml:space="preserve"> pojille. Erityist</w:t>
      </w:r>
      <w:r w:rsidRPr="00FB00B3">
        <w:rPr>
          <w:rFonts w:ascii="Georgia" w:hAnsi="Georgia" w:cs="Georgia"/>
          <w:sz w:val="22"/>
          <w:szCs w:val="22"/>
        </w:rPr>
        <w:t>ä</w:t>
      </w:r>
      <w:r w:rsidRPr="00FB00B3">
        <w:rPr>
          <w:rFonts w:ascii="Georgia" w:hAnsi="Georgia"/>
          <w:sz w:val="22"/>
          <w:szCs w:val="22"/>
        </w:rPr>
        <w:t xml:space="preserve"> huomiota tulee kiinnitt</w:t>
      </w:r>
      <w:r w:rsidRPr="00FB00B3">
        <w:rPr>
          <w:rFonts w:ascii="Georgia" w:hAnsi="Georgia" w:cs="Georgia"/>
          <w:sz w:val="22"/>
          <w:szCs w:val="22"/>
        </w:rPr>
        <w:t>ää</w:t>
      </w:r>
      <w:r w:rsidRPr="00FB00B3">
        <w:rPr>
          <w:rFonts w:ascii="Georgia" w:hAnsi="Georgia"/>
          <w:sz w:val="22"/>
          <w:szCs w:val="22"/>
        </w:rPr>
        <w:t xml:space="preserve"> siihen, ettei toisinaan etenkin poikien keskuudessa havaittava hyvän menestyksen väheksyminen johtaisi poikien alisuoriutumiseen. Molempia sukupuolia tulee kannustaa löytämään omat henkilökohtaiset vahvuutensa.</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Oppilaan oppimista ja työskentelyä arvioidaan monipuolisesti. Oppilaita ja heidän suorituksiaan ei verrata toisiinsa eikä arviointi kohdistu oppilaiden persoonaan, temperamenttiin tai muihin henkilökohtaisiin ominaisuuksiin. Lievätkin oppimisvaikeudet ja oppilaiden mahdollisesti puutteellinen opetuskielen taito otetaan huomioon arviointi- ja näyttötilanteita suunniteltaessa ja toteutettaessa. Kouluissa on yhtenäinen arviointikulttuuri.</w:t>
      </w:r>
    </w:p>
    <w:p w:rsidR="000472F4" w:rsidRDefault="000472F4" w:rsidP="000472F4">
      <w:pPr>
        <w:rPr>
          <w:rFonts w:ascii="Georgia" w:hAnsi="Georgia"/>
          <w:sz w:val="22"/>
          <w:szCs w:val="22"/>
        </w:rPr>
      </w:pPr>
    </w:p>
    <w:p w:rsidR="000472F4" w:rsidRPr="009A428B" w:rsidRDefault="000472F4" w:rsidP="000472F4">
      <w:pPr>
        <w:pStyle w:val="Alaotsikko"/>
        <w:rPr>
          <w:rFonts w:ascii="Georgia" w:hAnsi="Georgia"/>
          <w:i w:val="0"/>
        </w:rPr>
      </w:pPr>
      <w:r w:rsidRPr="009A428B">
        <w:rPr>
          <w:rFonts w:ascii="Georgia" w:hAnsi="Georgia"/>
          <w:i w:val="0"/>
        </w:rPr>
        <w:t>4.2 Elämänkatsomus, etninen tausta, kansallisuus ja kieli</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Kuopion perusopetuksen kouluissa kunnioitetaan ihmisten erilaisia elämäntapoja ja – arvoja ja niihin suhtaudutaan tasa-arvoisesti sekä yhdenvertaisesti. Virallisessa tiedotuksessa ja henkilökunnan antamassa neuvonnassa kunnioitetaan erilaisia vakaumuksia ja erilaisia arvopohjia. </w:t>
      </w: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 xml:space="preserve">Etnisestä taustastaan, kansallisuudestaan tai kielestään riippumatta kaikki ovat samanarvoisia. Rasismia ja etnistä syrjintää ei sallita. Tavoitteena on, että syrjintä ehkäistään jo ennalta. </w:t>
      </w:r>
      <w:r w:rsidRPr="00FB00B3">
        <w:rPr>
          <w:rFonts w:ascii="Georgia" w:hAnsi="Georgia"/>
          <w:sz w:val="22"/>
          <w:szCs w:val="22"/>
        </w:rPr>
        <w:lastRenderedPageBreak/>
        <w:t>Syrjintätapaukset tunnistetaan ja niihin puututaan välittömästi. Monimuotoisuutta arvostavaa ja keskustelevaa toimintakulttuuria kehitetään sekä tuetaan tasa</w:t>
      </w:r>
      <w:r w:rsidRPr="00FB00B3">
        <w:rPr>
          <w:rFonts w:ascii="Cambria Math" w:hAnsi="Cambria Math" w:cs="Cambria Math"/>
          <w:sz w:val="22"/>
          <w:szCs w:val="22"/>
        </w:rPr>
        <w:t>‐</w:t>
      </w:r>
      <w:r w:rsidRPr="00FB00B3">
        <w:rPr>
          <w:rFonts w:ascii="Georgia" w:hAnsi="Georgia"/>
          <w:sz w:val="22"/>
          <w:szCs w:val="22"/>
        </w:rPr>
        <w:t>arvoista kohtaamista ja vuorovaikutusta. Huolehditaan tulkkipalveluista, jotta esimerkiksi koulun ja kodin yhteisty</w:t>
      </w:r>
      <w:r w:rsidRPr="00FB00B3">
        <w:rPr>
          <w:rFonts w:ascii="Georgia" w:hAnsi="Georgia" w:cs="Georgia"/>
          <w:sz w:val="22"/>
          <w:szCs w:val="22"/>
        </w:rPr>
        <w:t>ö</w:t>
      </w:r>
      <w:r w:rsidRPr="00FB00B3">
        <w:rPr>
          <w:rFonts w:ascii="Georgia" w:hAnsi="Georgia"/>
          <w:sz w:val="22"/>
          <w:szCs w:val="22"/>
        </w:rPr>
        <w:t>t</w:t>
      </w:r>
      <w:r w:rsidRPr="00FB00B3">
        <w:rPr>
          <w:rFonts w:ascii="Georgia" w:hAnsi="Georgia" w:cs="Georgia"/>
          <w:sz w:val="22"/>
          <w:szCs w:val="22"/>
        </w:rPr>
        <w:t>ä</w:t>
      </w:r>
      <w:r w:rsidRPr="00FB00B3">
        <w:rPr>
          <w:rFonts w:ascii="Georgia" w:hAnsi="Georgia"/>
          <w:sz w:val="22"/>
          <w:szCs w:val="22"/>
        </w:rPr>
        <w:t xml:space="preserve"> voidaan toteuttaa oppilaan huoltajan </w:t>
      </w:r>
      <w:r w:rsidRPr="00FB00B3">
        <w:rPr>
          <w:rFonts w:ascii="Georgia" w:hAnsi="Georgia" w:cs="Georgia"/>
          <w:sz w:val="22"/>
          <w:szCs w:val="22"/>
        </w:rPr>
        <w:t>ä</w:t>
      </w:r>
      <w:r w:rsidRPr="00FB00B3">
        <w:rPr>
          <w:rFonts w:ascii="Georgia" w:hAnsi="Georgia"/>
          <w:sz w:val="22"/>
          <w:szCs w:val="22"/>
        </w:rPr>
        <w:t>idinkielest</w:t>
      </w:r>
      <w:r w:rsidRPr="00FB00B3">
        <w:rPr>
          <w:rFonts w:ascii="Georgia" w:hAnsi="Georgia" w:cs="Georgia"/>
          <w:sz w:val="22"/>
          <w:szCs w:val="22"/>
        </w:rPr>
        <w:t>ä</w:t>
      </w:r>
      <w:r w:rsidRPr="00FB00B3">
        <w:rPr>
          <w:rFonts w:ascii="Georgia" w:hAnsi="Georgia"/>
          <w:sz w:val="22"/>
          <w:szCs w:val="22"/>
        </w:rPr>
        <w:t xml:space="preserve"> huolimatta. Erilaisia ajattelu</w:t>
      </w:r>
      <w:r w:rsidRPr="00FB00B3">
        <w:rPr>
          <w:rFonts w:ascii="Cambria Math" w:hAnsi="Cambria Math" w:cs="Cambria Math"/>
          <w:sz w:val="22"/>
          <w:szCs w:val="22"/>
        </w:rPr>
        <w:t>‐</w:t>
      </w:r>
      <w:r w:rsidRPr="00FB00B3">
        <w:rPr>
          <w:rFonts w:ascii="Georgia" w:hAnsi="Georgia"/>
          <w:sz w:val="22"/>
          <w:szCs w:val="22"/>
        </w:rPr>
        <w:t xml:space="preserve"> ja toimintatapoja sallitaan ja hyv</w:t>
      </w:r>
      <w:r w:rsidRPr="00FB00B3">
        <w:rPr>
          <w:rFonts w:ascii="Georgia" w:hAnsi="Georgia" w:cs="Georgia"/>
          <w:sz w:val="22"/>
          <w:szCs w:val="22"/>
        </w:rPr>
        <w:t>ä</w:t>
      </w:r>
      <w:r w:rsidRPr="00FB00B3">
        <w:rPr>
          <w:rFonts w:ascii="Georgia" w:hAnsi="Georgia"/>
          <w:sz w:val="22"/>
          <w:szCs w:val="22"/>
        </w:rPr>
        <w:t>ksyt</w:t>
      </w:r>
      <w:r w:rsidRPr="00FB00B3">
        <w:rPr>
          <w:rFonts w:ascii="Georgia" w:hAnsi="Georgia" w:cs="Georgia"/>
          <w:sz w:val="22"/>
          <w:szCs w:val="22"/>
        </w:rPr>
        <w:t>ää</w:t>
      </w:r>
      <w:r w:rsidRPr="00FB00B3">
        <w:rPr>
          <w:rFonts w:ascii="Georgia" w:hAnsi="Georgia"/>
          <w:sz w:val="22"/>
          <w:szCs w:val="22"/>
        </w:rPr>
        <w:t>n.</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Monikulttuurisuutta pidetään positiivisena resurssina, johon erilaiset ihmiset tuovat täydentävää osaamista. </w:t>
      </w:r>
    </w:p>
    <w:p w:rsidR="000472F4" w:rsidRPr="00FB00B3" w:rsidRDefault="000472F4" w:rsidP="000472F4">
      <w:pPr>
        <w:rPr>
          <w:rFonts w:ascii="Georgia" w:hAnsi="Georgia"/>
          <w:sz w:val="22"/>
          <w:szCs w:val="22"/>
        </w:rPr>
      </w:pPr>
    </w:p>
    <w:p w:rsidR="000472F4" w:rsidRPr="009A428B" w:rsidRDefault="000472F4" w:rsidP="000472F4">
      <w:pPr>
        <w:pStyle w:val="Alaotsikko"/>
        <w:rPr>
          <w:rFonts w:ascii="Georgia" w:hAnsi="Georgia"/>
          <w:i w:val="0"/>
        </w:rPr>
      </w:pPr>
      <w:r w:rsidRPr="009A428B">
        <w:rPr>
          <w:rFonts w:ascii="Georgia" w:hAnsi="Georgia"/>
          <w:i w:val="0"/>
        </w:rPr>
        <w:t>4.3 Seksuaalinen suuntautuminen, häirintä ja sen ehkäisy</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Seksuaaliseen suuntautumiseen perustuvaa syrjintää ei sallita. Erilaisten ihmisten kohtaamisen ja arvostamisen kulttuuria sekä hyväksyvää, avointa ja sallivaa ilmapiiriä tuetaan ja edistetään.  </w:t>
      </w:r>
    </w:p>
    <w:p w:rsidR="000472F4" w:rsidRPr="00FB00B3" w:rsidRDefault="000472F4" w:rsidP="000472F4">
      <w:pPr>
        <w:rPr>
          <w:rFonts w:ascii="Georgia" w:hAnsi="Georgia"/>
          <w:sz w:val="22"/>
          <w:szCs w:val="22"/>
        </w:rPr>
      </w:pPr>
      <w:r w:rsidRPr="00FB00B3">
        <w:rPr>
          <w:rFonts w:ascii="Georgia" w:hAnsi="Georgia"/>
          <w:sz w:val="22"/>
          <w:szCs w:val="22"/>
        </w:rPr>
        <w:t>Seksuaalisesta moninaisuudesta kerrotaan ja keskustellaan oppitunneilla osana opetusta.</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 xml:space="preserve">Minkäänlaista seksuaalista häirintää ei suvaita. Myös epäasialliseen kielenkäyttöön ja käyttäytymiseen puututaan. Jos oppilas on joutunut sukupuolisen häirinnän kohteeksi, tulee tämä ilmaista häiritsijälle ja mikäli tämä ei auta, tulee ilmoittaa asiasta opettajalle tai rehtorille. </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Pr="00FB00B3" w:rsidRDefault="000472F4" w:rsidP="000472F4">
      <w:pPr>
        <w:rPr>
          <w:rFonts w:ascii="Georgia" w:hAnsi="Georgia"/>
          <w:sz w:val="22"/>
          <w:szCs w:val="22"/>
        </w:rPr>
      </w:pPr>
      <w:r w:rsidRPr="00FB00B3">
        <w:rPr>
          <w:rFonts w:ascii="Georgia" w:hAnsi="Georgia"/>
          <w:sz w:val="22"/>
          <w:szCs w:val="22"/>
        </w:rPr>
        <w:t>Toimintaohjeet löytyvät koulun oppilashuoltosuunnitelmasta. Vakavimmat tapaukset ovat aina rikoksia ja niiden selvittely kuuluu poliisille.</w:t>
      </w:r>
    </w:p>
    <w:p w:rsidR="000472F4" w:rsidRDefault="000472F4" w:rsidP="000472F4">
      <w:pPr>
        <w:rPr>
          <w:rFonts w:ascii="Georgia" w:hAnsi="Georgia"/>
          <w:sz w:val="22"/>
          <w:szCs w:val="22"/>
        </w:rPr>
      </w:pPr>
    </w:p>
    <w:p w:rsidR="000472F4" w:rsidRPr="009A428B" w:rsidRDefault="000472F4" w:rsidP="000472F4">
      <w:pPr>
        <w:pStyle w:val="Alaotsikko"/>
        <w:rPr>
          <w:rFonts w:ascii="Georgia" w:hAnsi="Georgia"/>
          <w:i w:val="0"/>
        </w:rPr>
      </w:pPr>
      <w:r w:rsidRPr="009A428B">
        <w:rPr>
          <w:rFonts w:ascii="Georgia" w:hAnsi="Georgia"/>
          <w:i w:val="0"/>
        </w:rPr>
        <w:t>4.4 Vammaisuus ja terveydentila</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Ketään ei syrjitä vamman tai terveydentilan perusteella. Oppilaalla on oikeus päättää, mitä hänen terveydentilastaan tai vammastaan kerrotaan. Asiasta sovitaan aina oppilaan ja huoltajan kanssa. Koulussa tehdään mahdollisuuksien mukaan erityisjärjestelyjä, hankitaan tarvittavat apuvälineet tai opiskelupaikka osoitetaan kouluun, jossa erityisjärjestelyt ovat mahdollisia.</w:t>
      </w:r>
    </w:p>
    <w:p w:rsidR="000472F4" w:rsidRPr="00FB00B3" w:rsidRDefault="000472F4" w:rsidP="000472F4">
      <w:pPr>
        <w:rPr>
          <w:rFonts w:ascii="Georgia" w:hAnsi="Georgia"/>
          <w:sz w:val="22"/>
          <w:szCs w:val="22"/>
        </w:rPr>
      </w:pPr>
    </w:p>
    <w:p w:rsidR="000472F4" w:rsidRPr="00F4798B" w:rsidRDefault="000472F4" w:rsidP="000472F4">
      <w:pPr>
        <w:pStyle w:val="Otsikko1"/>
        <w:rPr>
          <w:rFonts w:ascii="Georgia" w:hAnsi="Georgia"/>
        </w:rPr>
      </w:pPr>
      <w:bookmarkStart w:id="5" w:name="_Toc467566541"/>
      <w:r w:rsidRPr="00F4798B">
        <w:rPr>
          <w:rFonts w:ascii="Georgia" w:hAnsi="Georgia"/>
        </w:rPr>
        <w:t>5. Toimenpiteet syrjintä – ja häirintätapauksissa sekä yhdenvertaisuuden edistäminen</w:t>
      </w:r>
      <w:bookmarkEnd w:id="5"/>
      <w:r w:rsidRPr="00F4798B">
        <w:rPr>
          <w:rFonts w:ascii="Georgia" w:hAnsi="Georgia"/>
        </w:rPr>
        <w:t xml:space="preserve"> </w:t>
      </w:r>
    </w:p>
    <w:p w:rsidR="000472F4" w:rsidRDefault="000472F4" w:rsidP="000472F4">
      <w:pPr>
        <w:rPr>
          <w:rFonts w:ascii="Georgia" w:hAnsi="Georgia"/>
          <w:sz w:val="22"/>
          <w:szCs w:val="22"/>
        </w:rPr>
      </w:pPr>
    </w:p>
    <w:p w:rsidR="000472F4" w:rsidRPr="009A428B" w:rsidRDefault="000472F4" w:rsidP="000472F4">
      <w:pPr>
        <w:rPr>
          <w:rFonts w:ascii="Georgia" w:hAnsi="Georgia"/>
          <w:b/>
          <w:sz w:val="22"/>
          <w:szCs w:val="22"/>
        </w:rPr>
      </w:pPr>
      <w:r w:rsidRPr="009A428B">
        <w:rPr>
          <w:rFonts w:ascii="Georgia" w:hAnsi="Georgia"/>
          <w:b/>
          <w:sz w:val="22"/>
          <w:szCs w:val="22"/>
        </w:rPr>
        <w:t>Suunnitelma oppilaan suojaamiseksi väkivallalta, kiusaamiselta ja häirinnältä löytyy jokaisen koulun koulukohtaisesta oppilashuollon suunnitelmasta.</w:t>
      </w:r>
    </w:p>
    <w:p w:rsidR="000472F4" w:rsidRPr="00FB00B3" w:rsidRDefault="000472F4" w:rsidP="000472F4">
      <w:pPr>
        <w:rPr>
          <w:rFonts w:ascii="Georgia" w:hAnsi="Georgia"/>
          <w:sz w:val="22"/>
          <w:szCs w:val="22"/>
        </w:rPr>
      </w:pPr>
    </w:p>
    <w:p w:rsidR="000472F4" w:rsidRDefault="000472F4" w:rsidP="000472F4">
      <w:pPr>
        <w:rPr>
          <w:rFonts w:ascii="Georgia" w:hAnsi="Georgia"/>
          <w:sz w:val="22"/>
          <w:szCs w:val="22"/>
        </w:rPr>
      </w:pPr>
      <w:r w:rsidRPr="00FB00B3">
        <w:rPr>
          <w:rFonts w:ascii="Georgia" w:hAnsi="Georgia"/>
          <w:sz w:val="22"/>
          <w:szCs w:val="22"/>
        </w:rPr>
        <w:t>Koulujen tulee aktiivisesti arvioida tasa-arvon ja yhdenvertaisuuden toteutumista. Koulun toiminnan kehittämiseen tähtäävä suunnitelmallinen sukupuolten välistä tasa</w:t>
      </w:r>
      <w:r w:rsidRPr="00FB00B3">
        <w:rPr>
          <w:rFonts w:ascii="Cambria Math" w:hAnsi="Cambria Math" w:cs="Cambria Math"/>
          <w:sz w:val="22"/>
          <w:szCs w:val="22"/>
        </w:rPr>
        <w:t>‐</w:t>
      </w:r>
      <w:r w:rsidRPr="00FB00B3">
        <w:rPr>
          <w:rFonts w:ascii="Georgia" w:hAnsi="Georgia"/>
          <w:sz w:val="22"/>
          <w:szCs w:val="22"/>
        </w:rPr>
        <w:t>arvoa edist</w:t>
      </w:r>
      <w:r w:rsidRPr="00FB00B3">
        <w:rPr>
          <w:rFonts w:ascii="Georgia" w:hAnsi="Georgia" w:cs="Georgia"/>
          <w:sz w:val="22"/>
          <w:szCs w:val="22"/>
        </w:rPr>
        <w:t>ä</w:t>
      </w:r>
      <w:r w:rsidRPr="00FB00B3">
        <w:rPr>
          <w:rFonts w:ascii="Georgia" w:hAnsi="Georgia"/>
          <w:sz w:val="22"/>
          <w:szCs w:val="22"/>
        </w:rPr>
        <w:t>v</w:t>
      </w:r>
      <w:r w:rsidRPr="00FB00B3">
        <w:rPr>
          <w:rFonts w:ascii="Georgia" w:hAnsi="Georgia" w:cs="Georgia"/>
          <w:sz w:val="22"/>
          <w:szCs w:val="22"/>
        </w:rPr>
        <w:t>ä</w:t>
      </w:r>
      <w:r w:rsidRPr="00FB00B3">
        <w:rPr>
          <w:rFonts w:ascii="Georgia" w:hAnsi="Georgia"/>
          <w:sz w:val="22"/>
          <w:szCs w:val="22"/>
        </w:rPr>
        <w:t xml:space="preserve"> ty</w:t>
      </w:r>
      <w:r w:rsidRPr="00FB00B3">
        <w:rPr>
          <w:rFonts w:ascii="Georgia" w:hAnsi="Georgia" w:cs="Georgia"/>
          <w:sz w:val="22"/>
          <w:szCs w:val="22"/>
        </w:rPr>
        <w:t>ö</w:t>
      </w:r>
      <w:r w:rsidRPr="00FB00B3">
        <w:rPr>
          <w:rFonts w:ascii="Georgia" w:hAnsi="Georgia"/>
          <w:sz w:val="22"/>
          <w:szCs w:val="22"/>
        </w:rPr>
        <w:t xml:space="preserve"> tehd</w:t>
      </w:r>
      <w:r w:rsidRPr="00FB00B3">
        <w:rPr>
          <w:rFonts w:ascii="Georgia" w:hAnsi="Georgia" w:cs="Georgia"/>
          <w:sz w:val="22"/>
          <w:szCs w:val="22"/>
        </w:rPr>
        <w:t>ää</w:t>
      </w:r>
      <w:r w:rsidRPr="00FB00B3">
        <w:rPr>
          <w:rFonts w:ascii="Georgia" w:hAnsi="Georgia"/>
          <w:sz w:val="22"/>
          <w:szCs w:val="22"/>
        </w:rPr>
        <w:t>n aina yhteisty</w:t>
      </w:r>
      <w:r w:rsidRPr="00FB00B3">
        <w:rPr>
          <w:rFonts w:ascii="Georgia" w:hAnsi="Georgia" w:cs="Georgia"/>
          <w:sz w:val="22"/>
          <w:szCs w:val="22"/>
        </w:rPr>
        <w:t>ö</w:t>
      </w:r>
      <w:r w:rsidRPr="00FB00B3">
        <w:rPr>
          <w:rFonts w:ascii="Georgia" w:hAnsi="Georgia"/>
          <w:sz w:val="22"/>
          <w:szCs w:val="22"/>
        </w:rPr>
        <w:t>ss</w:t>
      </w:r>
      <w:r w:rsidRPr="00FB00B3">
        <w:rPr>
          <w:rFonts w:ascii="Georgia" w:hAnsi="Georgia" w:cs="Georgia"/>
          <w:sz w:val="22"/>
          <w:szCs w:val="22"/>
        </w:rPr>
        <w:t>ä</w:t>
      </w:r>
      <w:r w:rsidRPr="00FB00B3">
        <w:rPr>
          <w:rFonts w:ascii="Georgia" w:hAnsi="Georgia"/>
          <w:sz w:val="22"/>
          <w:szCs w:val="22"/>
        </w:rPr>
        <w:t xml:space="preserve"> henkil</w:t>
      </w:r>
      <w:r w:rsidRPr="00FB00B3">
        <w:rPr>
          <w:rFonts w:ascii="Georgia" w:hAnsi="Georgia" w:cs="Georgia"/>
          <w:sz w:val="22"/>
          <w:szCs w:val="22"/>
        </w:rPr>
        <w:t>ö</w:t>
      </w:r>
      <w:r w:rsidRPr="00FB00B3">
        <w:rPr>
          <w:rFonts w:ascii="Georgia" w:hAnsi="Georgia"/>
          <w:sz w:val="22"/>
          <w:szCs w:val="22"/>
        </w:rPr>
        <w:t>st</w:t>
      </w:r>
      <w:r w:rsidRPr="00FB00B3">
        <w:rPr>
          <w:rFonts w:ascii="Georgia" w:hAnsi="Georgia" w:cs="Georgia"/>
          <w:sz w:val="22"/>
          <w:szCs w:val="22"/>
        </w:rPr>
        <w:t>ö</w:t>
      </w:r>
      <w:r w:rsidRPr="00FB00B3">
        <w:rPr>
          <w:rFonts w:ascii="Georgia" w:hAnsi="Georgia"/>
          <w:sz w:val="22"/>
          <w:szCs w:val="22"/>
        </w:rPr>
        <w:t>n ja oppilaiden kanssa. Oppilaiden tulee osallistua koulussa tehtävään suunnitelmalliseen työhön lasten ikä ja kehitys huomioiden. Kunkin koulun velvollisuus on selvittää miten oppilaat kokevat tasa</w:t>
      </w:r>
      <w:r w:rsidRPr="00FB00B3">
        <w:rPr>
          <w:rFonts w:ascii="Cambria Math" w:hAnsi="Cambria Math" w:cs="Cambria Math"/>
          <w:sz w:val="22"/>
          <w:szCs w:val="22"/>
        </w:rPr>
        <w:t>‐</w:t>
      </w:r>
      <w:r w:rsidRPr="00FB00B3">
        <w:rPr>
          <w:rFonts w:ascii="Georgia" w:hAnsi="Georgia"/>
          <w:sz w:val="22"/>
          <w:szCs w:val="22"/>
        </w:rPr>
        <w:t>arvon</w:t>
      </w:r>
      <w:r>
        <w:rPr>
          <w:rFonts w:ascii="Georgia" w:hAnsi="Georgia"/>
          <w:sz w:val="22"/>
          <w:szCs w:val="22"/>
        </w:rPr>
        <w:t xml:space="preserve"> toteutuneen omassa koulussaan.</w:t>
      </w: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Default="000472F4" w:rsidP="000472F4">
      <w:pPr>
        <w:rPr>
          <w:rFonts w:ascii="Georgia" w:hAnsi="Georgia"/>
          <w:sz w:val="22"/>
          <w:szCs w:val="22"/>
        </w:rPr>
      </w:pPr>
    </w:p>
    <w:p w:rsidR="000472F4" w:rsidRPr="009A428B" w:rsidRDefault="000472F4" w:rsidP="000472F4">
      <w:pPr>
        <w:rPr>
          <w:rFonts w:ascii="Georgia" w:hAnsi="Georgia"/>
          <w:sz w:val="22"/>
          <w:szCs w:val="22"/>
        </w:rPr>
      </w:pPr>
    </w:p>
    <w:p w:rsidR="000472F4" w:rsidRPr="00F4798B" w:rsidRDefault="000472F4" w:rsidP="000472F4">
      <w:pPr>
        <w:pStyle w:val="Otsikko1"/>
        <w:rPr>
          <w:rFonts w:ascii="Georgia" w:hAnsi="Georgia"/>
        </w:rPr>
      </w:pPr>
      <w:bookmarkStart w:id="6" w:name="_Toc467566542"/>
      <w:r w:rsidRPr="00F4798B">
        <w:rPr>
          <w:rFonts w:ascii="Georgia" w:hAnsi="Georgia"/>
        </w:rPr>
        <w:lastRenderedPageBreak/>
        <w:t>Lähteet ja lisätietoa</w:t>
      </w:r>
      <w:bookmarkEnd w:id="6"/>
    </w:p>
    <w:p w:rsidR="000472F4" w:rsidRPr="009A428B" w:rsidRDefault="000472F4" w:rsidP="000472F4"/>
    <w:p w:rsidR="000472F4" w:rsidRPr="00FB00B3" w:rsidRDefault="000472F4" w:rsidP="000472F4">
      <w:pPr>
        <w:rPr>
          <w:rFonts w:ascii="Georgia" w:hAnsi="Georgia"/>
          <w:sz w:val="22"/>
          <w:szCs w:val="22"/>
        </w:rPr>
      </w:pPr>
      <w:r w:rsidRPr="00FB00B3">
        <w:rPr>
          <w:rFonts w:ascii="Georgia" w:hAnsi="Georgia"/>
          <w:sz w:val="22"/>
          <w:szCs w:val="22"/>
        </w:rPr>
        <w:t>Yhteiseen ymmärrykseen tasa</w:t>
      </w:r>
      <w:r w:rsidRPr="00FB00B3">
        <w:rPr>
          <w:rFonts w:ascii="Cambria Math" w:hAnsi="Cambria Math" w:cs="Cambria Math"/>
          <w:sz w:val="22"/>
          <w:szCs w:val="22"/>
        </w:rPr>
        <w:t>‐</w:t>
      </w:r>
      <w:r w:rsidRPr="00FB00B3">
        <w:rPr>
          <w:rFonts w:ascii="Georgia" w:hAnsi="Georgia"/>
          <w:sz w:val="22"/>
          <w:szCs w:val="22"/>
        </w:rPr>
        <w:t>arvosta, Opas oppilaitoksen tasa</w:t>
      </w:r>
      <w:r w:rsidRPr="00FB00B3">
        <w:rPr>
          <w:rFonts w:ascii="Cambria Math" w:hAnsi="Cambria Math" w:cs="Cambria Math"/>
          <w:sz w:val="22"/>
          <w:szCs w:val="22"/>
        </w:rPr>
        <w:t>‐</w:t>
      </w:r>
      <w:r w:rsidRPr="00FB00B3">
        <w:rPr>
          <w:rFonts w:ascii="Georgia" w:hAnsi="Georgia"/>
          <w:sz w:val="22"/>
          <w:szCs w:val="22"/>
        </w:rPr>
        <w:t>arvosuunnitelman laadintaan.</w:t>
      </w:r>
    </w:p>
    <w:p w:rsidR="000472F4" w:rsidRPr="00FB00B3" w:rsidRDefault="000472F4" w:rsidP="000472F4">
      <w:pPr>
        <w:rPr>
          <w:rFonts w:ascii="Georgia" w:hAnsi="Georgia"/>
          <w:sz w:val="22"/>
          <w:szCs w:val="22"/>
        </w:rPr>
      </w:pPr>
      <w:r w:rsidRPr="00FB00B3">
        <w:rPr>
          <w:rFonts w:ascii="Georgia" w:hAnsi="Georgia"/>
          <w:sz w:val="22"/>
          <w:szCs w:val="22"/>
        </w:rPr>
        <w:t>Opetushallitus</w:t>
      </w:r>
    </w:p>
    <w:p w:rsidR="000472F4" w:rsidRPr="00FB00B3" w:rsidRDefault="000472F4" w:rsidP="000472F4">
      <w:pPr>
        <w:rPr>
          <w:rFonts w:ascii="Georgia" w:hAnsi="Georgia"/>
          <w:sz w:val="22"/>
          <w:szCs w:val="22"/>
        </w:rPr>
      </w:pPr>
      <w:r w:rsidRPr="00FB00B3">
        <w:rPr>
          <w:rFonts w:ascii="Georgia" w:hAnsi="Georgia"/>
          <w:sz w:val="22"/>
          <w:szCs w:val="22"/>
        </w:rPr>
        <w:t>Tasa</w:t>
      </w:r>
      <w:r w:rsidRPr="00FB00B3">
        <w:rPr>
          <w:rFonts w:ascii="Cambria Math" w:hAnsi="Cambria Math" w:cs="Cambria Math"/>
          <w:sz w:val="22"/>
          <w:szCs w:val="22"/>
        </w:rPr>
        <w:t>‐</w:t>
      </w:r>
      <w:r w:rsidRPr="00FB00B3">
        <w:rPr>
          <w:rFonts w:ascii="Georgia" w:hAnsi="Georgia"/>
          <w:sz w:val="22"/>
          <w:szCs w:val="22"/>
        </w:rPr>
        <w:t>arvolaki 2015 (Esite 2015)</w:t>
      </w:r>
    </w:p>
    <w:p w:rsidR="000472F4" w:rsidRPr="00FB00B3" w:rsidRDefault="000472F4" w:rsidP="000472F4">
      <w:pPr>
        <w:rPr>
          <w:rFonts w:ascii="Georgia" w:hAnsi="Georgia"/>
          <w:sz w:val="22"/>
          <w:szCs w:val="22"/>
        </w:rPr>
      </w:pPr>
      <w:r w:rsidRPr="00FB00B3">
        <w:rPr>
          <w:rFonts w:ascii="Georgia" w:hAnsi="Georgia"/>
          <w:sz w:val="22"/>
          <w:szCs w:val="22"/>
        </w:rPr>
        <w:t>Tasa</w:t>
      </w:r>
      <w:r w:rsidRPr="00FB00B3">
        <w:rPr>
          <w:rFonts w:ascii="Cambria Math" w:hAnsi="Cambria Math" w:cs="Cambria Math"/>
          <w:sz w:val="22"/>
          <w:szCs w:val="22"/>
        </w:rPr>
        <w:t>‐</w:t>
      </w:r>
      <w:r w:rsidRPr="00FB00B3">
        <w:rPr>
          <w:rFonts w:ascii="Georgia" w:hAnsi="Georgia"/>
          <w:sz w:val="22"/>
          <w:szCs w:val="22"/>
        </w:rPr>
        <w:t>arvolaki, oppilaitokset ja sukupuolen moninaisuus (Esite 2015)</w:t>
      </w:r>
    </w:p>
    <w:p w:rsidR="000472F4" w:rsidRPr="00FB00B3" w:rsidRDefault="000472F4" w:rsidP="000472F4">
      <w:pPr>
        <w:rPr>
          <w:rFonts w:ascii="Georgia" w:hAnsi="Georgia"/>
          <w:sz w:val="22"/>
          <w:szCs w:val="22"/>
        </w:rPr>
      </w:pPr>
      <w:r w:rsidRPr="00FB00B3">
        <w:rPr>
          <w:rFonts w:ascii="Georgia" w:hAnsi="Georgia"/>
          <w:sz w:val="22"/>
          <w:szCs w:val="22"/>
        </w:rPr>
        <w:t>Yhdenvertaisuuslaki</w:t>
      </w:r>
    </w:p>
    <w:p w:rsidR="000472F4" w:rsidRPr="00FB00B3" w:rsidRDefault="000472F4" w:rsidP="000472F4">
      <w:pPr>
        <w:rPr>
          <w:rFonts w:ascii="Georgia" w:hAnsi="Georgia"/>
          <w:sz w:val="22"/>
          <w:szCs w:val="22"/>
        </w:rPr>
      </w:pPr>
      <w:r w:rsidRPr="00FB00B3">
        <w:rPr>
          <w:rFonts w:ascii="Georgia" w:hAnsi="Georgia"/>
          <w:sz w:val="22"/>
          <w:szCs w:val="22"/>
        </w:rPr>
        <w:t>Tasa</w:t>
      </w:r>
      <w:r w:rsidRPr="00FB00B3">
        <w:rPr>
          <w:rFonts w:ascii="Cambria Math" w:hAnsi="Cambria Math" w:cs="Cambria Math"/>
          <w:sz w:val="22"/>
          <w:szCs w:val="22"/>
        </w:rPr>
        <w:t>‐</w:t>
      </w:r>
      <w:r w:rsidRPr="00FB00B3">
        <w:rPr>
          <w:rFonts w:ascii="Georgia" w:hAnsi="Georgia"/>
          <w:sz w:val="22"/>
          <w:szCs w:val="22"/>
        </w:rPr>
        <w:t>arvolaki</w:t>
      </w:r>
    </w:p>
    <w:p w:rsidR="000472F4" w:rsidRPr="00FB00B3" w:rsidRDefault="000472F4" w:rsidP="000472F4">
      <w:pPr>
        <w:rPr>
          <w:rFonts w:ascii="Georgia" w:hAnsi="Georgia"/>
          <w:sz w:val="22"/>
          <w:szCs w:val="22"/>
        </w:rPr>
      </w:pPr>
      <w:r w:rsidRPr="00FB00B3">
        <w:rPr>
          <w:rFonts w:ascii="Georgia" w:hAnsi="Georgia"/>
          <w:sz w:val="22"/>
          <w:szCs w:val="22"/>
        </w:rPr>
        <w:t>Tasa</w:t>
      </w:r>
      <w:r w:rsidRPr="00FB00B3">
        <w:rPr>
          <w:rFonts w:ascii="Cambria Math" w:hAnsi="Cambria Math" w:cs="Cambria Math"/>
          <w:sz w:val="22"/>
          <w:szCs w:val="22"/>
        </w:rPr>
        <w:t>‐</w:t>
      </w:r>
      <w:r w:rsidRPr="00FB00B3">
        <w:rPr>
          <w:rFonts w:ascii="Georgia" w:hAnsi="Georgia"/>
          <w:sz w:val="22"/>
          <w:szCs w:val="22"/>
        </w:rPr>
        <w:t>arvovaltuutettu</w:t>
      </w:r>
    </w:p>
    <w:p w:rsidR="000472F4" w:rsidRPr="00FB00B3" w:rsidRDefault="000472F4" w:rsidP="000472F4">
      <w:pPr>
        <w:rPr>
          <w:rFonts w:ascii="Georgia" w:hAnsi="Georgia"/>
          <w:sz w:val="22"/>
          <w:szCs w:val="22"/>
        </w:rPr>
      </w:pPr>
      <w:r w:rsidRPr="00FB00B3">
        <w:rPr>
          <w:rFonts w:ascii="Georgia" w:hAnsi="Georgia"/>
          <w:sz w:val="22"/>
          <w:szCs w:val="22"/>
        </w:rPr>
        <w:t xml:space="preserve">http://www.yhdenvertaisuus.fi/ </w:t>
      </w:r>
    </w:p>
    <w:p w:rsidR="000472F4" w:rsidRPr="00FB00B3" w:rsidRDefault="000472F4" w:rsidP="000472F4">
      <w:pPr>
        <w:rPr>
          <w:rFonts w:ascii="Georgia" w:hAnsi="Georgia"/>
          <w:sz w:val="22"/>
          <w:szCs w:val="22"/>
        </w:rPr>
      </w:pPr>
      <w:r w:rsidRPr="00FB00B3">
        <w:rPr>
          <w:rFonts w:ascii="Georgia" w:hAnsi="Georgia"/>
          <w:sz w:val="22"/>
          <w:szCs w:val="22"/>
        </w:rPr>
        <w:t xml:space="preserve">http://www.mll.fi/kasvattajille/kiusaamisen-ehkaiseminen/ </w:t>
      </w:r>
    </w:p>
    <w:p w:rsidR="000472F4" w:rsidRPr="00B01E41" w:rsidRDefault="000472F4" w:rsidP="000472F4">
      <w:pPr>
        <w:rPr>
          <w:rFonts w:ascii="Georgia" w:hAnsi="Georgia"/>
          <w:sz w:val="22"/>
          <w:szCs w:val="22"/>
        </w:rPr>
      </w:pPr>
    </w:p>
    <w:p w:rsidR="00A83980" w:rsidRPr="00B01E41" w:rsidRDefault="00A83980" w:rsidP="00A83980">
      <w:pPr>
        <w:rPr>
          <w:rFonts w:ascii="Georgia" w:hAnsi="Georgia"/>
          <w:sz w:val="22"/>
          <w:szCs w:val="22"/>
        </w:rPr>
      </w:pPr>
    </w:p>
    <w:sectPr w:rsidR="00A83980" w:rsidRPr="00B01E41" w:rsidSect="00A83980">
      <w:headerReference w:type="default" r:id="rId8"/>
      <w:footerReference w:type="default" r:id="rId9"/>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F4" w:rsidRDefault="000472F4">
      <w:r>
        <w:separator/>
      </w:r>
    </w:p>
  </w:endnote>
  <w:endnote w:type="continuationSeparator" w:id="0">
    <w:p w:rsidR="000472F4" w:rsidRDefault="0004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obe Garamond Pro">
    <w:altName w:val="Nyala"/>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r w:rsidRPr="00530BEE">
      <w:rPr>
        <w:rFonts w:ascii="Georgia" w:hAnsi="Georgia"/>
        <w:b/>
        <w:color w:val="FF0000"/>
        <w:sz w:val="16"/>
        <w:szCs w:val="18"/>
      </w:rPr>
      <w:t>|</w:t>
    </w:r>
    <w:r w:rsidRPr="00E2380E">
      <w:rPr>
        <w:rFonts w:ascii="Georgia" w:hAnsi="Georgia"/>
        <w:sz w:val="16"/>
        <w:szCs w:val="18"/>
      </w:rPr>
      <w:t xml:space="preserve">  70100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F4" w:rsidRDefault="000472F4">
      <w:r>
        <w:separator/>
      </w:r>
    </w:p>
  </w:footnote>
  <w:footnote w:type="continuationSeparator" w:id="0">
    <w:p w:rsidR="000472F4" w:rsidRDefault="0004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Pr="008979FB" w:rsidRDefault="00487ACD"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sidRPr="0055231A">
      <w:rPr>
        <w:rFonts w:ascii="Adobe Garamond Pro" w:hAnsi="Adobe Garamond Pro"/>
        <w:b/>
        <w:sz w:val="22"/>
      </w:rPr>
      <w:tab/>
    </w:r>
    <w:r w:rsidRPr="008979FB">
      <w:rPr>
        <w:rFonts w:ascii="Adobe Garamond Pro" w:hAnsi="Adobe Garamond Pro"/>
        <w:b/>
        <w:sz w:val="22"/>
      </w:rPr>
      <w:tab/>
    </w:r>
  </w:p>
  <w:p w:rsidR="00487ACD" w:rsidRPr="008979FB" w:rsidRDefault="000472F4"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164156E2" wp14:editId="63AED08D">
          <wp:simplePos x="0" y="0"/>
          <wp:positionH relativeFrom="column">
            <wp:posOffset>3810</wp:posOffset>
          </wp:positionH>
          <wp:positionV relativeFrom="paragraph">
            <wp:posOffset>103505</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0472F4">
      <w:rPr>
        <w:rFonts w:ascii="Georgia" w:hAnsi="Georgia"/>
        <w:b/>
        <w:sz w:val="20"/>
      </w:rPr>
      <w:tab/>
    </w:r>
    <w:r w:rsidRPr="00E2380E">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00FF0661" w:rsidRPr="00FF0661">
          <w:rPr>
            <w:rFonts w:ascii="Georgia" w:hAnsi="Georgia"/>
            <w:sz w:val="20"/>
            <w:szCs w:val="20"/>
          </w:rPr>
          <w:fldChar w:fldCharType="begin"/>
        </w:r>
        <w:r w:rsidR="00FF0661" w:rsidRPr="00FF0661">
          <w:rPr>
            <w:rFonts w:ascii="Georgia" w:hAnsi="Georgia"/>
            <w:sz w:val="20"/>
            <w:szCs w:val="20"/>
          </w:rPr>
          <w:instrText xml:space="preserve"> PAGE </w:instrText>
        </w:r>
        <w:r w:rsidR="00FF0661" w:rsidRPr="00FF0661">
          <w:rPr>
            <w:rFonts w:ascii="Georgia" w:hAnsi="Georgia"/>
            <w:sz w:val="20"/>
            <w:szCs w:val="20"/>
          </w:rPr>
          <w:fldChar w:fldCharType="separate"/>
        </w:r>
        <w:r w:rsidR="005542D5">
          <w:rPr>
            <w:rFonts w:ascii="Georgia" w:hAnsi="Georgia"/>
            <w:noProof/>
            <w:sz w:val="20"/>
            <w:szCs w:val="20"/>
          </w:rPr>
          <w:t>6</w:t>
        </w:r>
        <w:r w:rsidR="00FF0661" w:rsidRPr="00FF0661">
          <w:rPr>
            <w:rFonts w:ascii="Georgia" w:hAnsi="Georgia"/>
            <w:sz w:val="20"/>
            <w:szCs w:val="20"/>
          </w:rPr>
          <w:fldChar w:fldCharType="end"/>
        </w:r>
        <w:r w:rsidR="00FF0661" w:rsidRPr="00FF0661">
          <w:rPr>
            <w:rFonts w:ascii="Georgia" w:hAnsi="Georgia"/>
            <w:sz w:val="20"/>
            <w:szCs w:val="20"/>
          </w:rPr>
          <w:t xml:space="preserve"> (</w:t>
        </w:r>
        <w:r w:rsidR="00FF0661" w:rsidRPr="00FF0661">
          <w:rPr>
            <w:rFonts w:ascii="Georgia" w:hAnsi="Georgia"/>
            <w:sz w:val="20"/>
            <w:szCs w:val="20"/>
          </w:rPr>
          <w:fldChar w:fldCharType="begin"/>
        </w:r>
        <w:r w:rsidR="00FF0661" w:rsidRPr="00FF0661">
          <w:rPr>
            <w:rFonts w:ascii="Georgia" w:hAnsi="Georgia"/>
            <w:sz w:val="20"/>
            <w:szCs w:val="20"/>
          </w:rPr>
          <w:instrText xml:space="preserve"> NUMPAGES  </w:instrText>
        </w:r>
        <w:r w:rsidR="00FF0661" w:rsidRPr="00FF0661">
          <w:rPr>
            <w:rFonts w:ascii="Georgia" w:hAnsi="Georgia"/>
            <w:sz w:val="20"/>
            <w:szCs w:val="20"/>
          </w:rPr>
          <w:fldChar w:fldCharType="separate"/>
        </w:r>
        <w:r w:rsidR="005542D5">
          <w:rPr>
            <w:rFonts w:ascii="Georgia" w:hAnsi="Georgia"/>
            <w:noProof/>
            <w:sz w:val="20"/>
            <w:szCs w:val="20"/>
          </w:rPr>
          <w:t>6</w:t>
        </w:r>
        <w:r w:rsidR="00FF0661" w:rsidRPr="00FF0661">
          <w:rPr>
            <w:rFonts w:ascii="Georgia" w:hAnsi="Georgia"/>
            <w:sz w:val="20"/>
            <w:szCs w:val="20"/>
          </w:rPr>
          <w:fldChar w:fldCharType="end"/>
        </w:r>
        <w:r w:rsidR="00FF0661"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rsidR="00487ACD" w:rsidRPr="00E2380E" w:rsidRDefault="000472F4"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t>Perusopetus</w:t>
    </w:r>
  </w:p>
  <w:p w:rsidR="00487ACD" w:rsidRDefault="00487ACD" w:rsidP="000472F4">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0472F4">
      <w:rPr>
        <w:rFonts w:ascii="Georgia" w:hAnsi="Georgia"/>
        <w:sz w:val="20"/>
      </w:rPr>
      <w:t>Sari Ihalainen</w:t>
    </w:r>
    <w:r w:rsidR="000472F4">
      <w:rPr>
        <w:rFonts w:ascii="Georgia" w:hAnsi="Georgia"/>
        <w:sz w:val="20"/>
      </w:rPr>
      <w:tab/>
    </w:r>
    <w:r w:rsidRPr="00E2380E">
      <w:rPr>
        <w:rFonts w:ascii="Georgia" w:hAnsi="Georgia"/>
        <w:sz w:val="20"/>
      </w:rPr>
      <w:tab/>
    </w:r>
    <w:r w:rsidRPr="00E2380E">
      <w:rPr>
        <w:rFonts w:ascii="Georgia" w:hAnsi="Georgia"/>
        <w:sz w:val="20"/>
      </w:rPr>
      <w:tab/>
    </w:r>
    <w:r w:rsidR="000472F4">
      <w:rPr>
        <w:rFonts w:ascii="Georgia" w:hAnsi="Georgia"/>
        <w:sz w:val="20"/>
      </w:rPr>
      <w:t>22.11.2016</w:t>
    </w:r>
  </w:p>
  <w:p w:rsidR="000472F4" w:rsidRPr="00E2380E" w:rsidRDefault="000472F4" w:rsidP="000472F4">
    <w:pPr>
      <w:tabs>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BC2"/>
    <w:multiLevelType w:val="hybridMultilevel"/>
    <w:tmpl w:val="38768B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F4"/>
    <w:rsid w:val="000472F4"/>
    <w:rsid w:val="000E2044"/>
    <w:rsid w:val="00271DBA"/>
    <w:rsid w:val="00390A6C"/>
    <w:rsid w:val="003E42DC"/>
    <w:rsid w:val="00487ACD"/>
    <w:rsid w:val="00530BEE"/>
    <w:rsid w:val="005542D5"/>
    <w:rsid w:val="00557CCC"/>
    <w:rsid w:val="00595A13"/>
    <w:rsid w:val="00600FA5"/>
    <w:rsid w:val="006A4672"/>
    <w:rsid w:val="00730F9D"/>
    <w:rsid w:val="00764761"/>
    <w:rsid w:val="0078350B"/>
    <w:rsid w:val="007F2B62"/>
    <w:rsid w:val="00A61755"/>
    <w:rsid w:val="00A83980"/>
    <w:rsid w:val="00A84FE6"/>
    <w:rsid w:val="00AA43CD"/>
    <w:rsid w:val="00B01E41"/>
    <w:rsid w:val="00B16B34"/>
    <w:rsid w:val="00B637EE"/>
    <w:rsid w:val="00BD7E02"/>
    <w:rsid w:val="00BF52B7"/>
    <w:rsid w:val="00E2380E"/>
    <w:rsid w:val="00E968E5"/>
    <w:rsid w:val="00EC1A99"/>
    <w:rsid w:val="00EC7AD2"/>
    <w:rsid w:val="00F474ED"/>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ali">
    <w:name w:val="Normal"/>
    <w:qFormat/>
    <w:rsid w:val="000472F4"/>
    <w:rPr>
      <w:sz w:val="24"/>
      <w:szCs w:val="24"/>
      <w:lang w:eastAsia="en-US"/>
    </w:rPr>
  </w:style>
  <w:style w:type="paragraph" w:styleId="Otsikko1">
    <w:name w:val="heading 1"/>
    <w:basedOn w:val="Normaali"/>
    <w:next w:val="Normaali"/>
    <w:link w:val="Otsikko1Char"/>
    <w:uiPriority w:val="9"/>
    <w:qFormat/>
    <w:rsid w:val="000472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customStyle="1" w:styleId="Otsikko1Char">
    <w:name w:val="Otsikko 1 Char"/>
    <w:basedOn w:val="Kappaleenoletusfontti"/>
    <w:link w:val="Otsikko1"/>
    <w:uiPriority w:val="9"/>
    <w:rsid w:val="000472F4"/>
    <w:rPr>
      <w:rFonts w:asciiTheme="majorHAnsi" w:eastAsiaTheme="majorEastAsia" w:hAnsiTheme="majorHAnsi" w:cstheme="majorBidi"/>
      <w:b/>
      <w:bCs/>
      <w:color w:val="365F91" w:themeColor="accent1" w:themeShade="BF"/>
      <w:sz w:val="28"/>
      <w:szCs w:val="28"/>
      <w:lang w:eastAsia="en-US"/>
    </w:rPr>
  </w:style>
  <w:style w:type="paragraph" w:styleId="Sisllysluettelonotsikko">
    <w:name w:val="TOC Heading"/>
    <w:basedOn w:val="Otsikko1"/>
    <w:next w:val="Normaali"/>
    <w:uiPriority w:val="39"/>
    <w:semiHidden/>
    <w:unhideWhenUsed/>
    <w:qFormat/>
    <w:rsid w:val="000472F4"/>
    <w:pPr>
      <w:spacing w:line="276" w:lineRule="auto"/>
      <w:outlineLvl w:val="9"/>
    </w:pPr>
    <w:rPr>
      <w:lang w:eastAsia="fi-FI"/>
    </w:rPr>
  </w:style>
  <w:style w:type="paragraph" w:styleId="Alaotsikko">
    <w:name w:val="Subtitle"/>
    <w:basedOn w:val="Normaali"/>
    <w:next w:val="Normaali"/>
    <w:link w:val="AlaotsikkoChar"/>
    <w:uiPriority w:val="11"/>
    <w:qFormat/>
    <w:rsid w:val="000472F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0472F4"/>
    <w:rPr>
      <w:rFonts w:asciiTheme="majorHAnsi" w:eastAsiaTheme="majorEastAsia" w:hAnsiTheme="majorHAnsi" w:cstheme="majorBidi"/>
      <w:i/>
      <w:iCs/>
      <w:color w:val="4F81BD" w:themeColor="accent1"/>
      <w:spacing w:val="15"/>
      <w:sz w:val="24"/>
      <w:szCs w:val="24"/>
      <w:lang w:eastAsia="en-US"/>
    </w:rPr>
  </w:style>
  <w:style w:type="paragraph" w:styleId="Sisluet1">
    <w:name w:val="toc 1"/>
    <w:basedOn w:val="Normaali"/>
    <w:next w:val="Normaali"/>
    <w:autoRedefine/>
    <w:uiPriority w:val="39"/>
    <w:unhideWhenUsed/>
    <w:qFormat/>
    <w:rsid w:val="000472F4"/>
    <w:pPr>
      <w:tabs>
        <w:tab w:val="right" w:leader="dot" w:pos="9679"/>
      </w:tabs>
      <w:spacing w:after="100"/>
    </w:pPr>
    <w:rPr>
      <w:rFonts w:ascii="Georgia" w:hAnsi="Georgia"/>
      <w:noProof/>
      <w:sz w:val="22"/>
    </w:rPr>
  </w:style>
  <w:style w:type="character" w:styleId="Hyperlinkki">
    <w:name w:val="Hyperlink"/>
    <w:basedOn w:val="Kappaleenoletusfontti"/>
    <w:uiPriority w:val="99"/>
    <w:unhideWhenUsed/>
    <w:rsid w:val="000472F4"/>
    <w:rPr>
      <w:color w:val="0000FF" w:themeColor="hyperlink"/>
      <w:u w:val="single"/>
    </w:rPr>
  </w:style>
  <w:style w:type="paragraph" w:styleId="Luettelokappale">
    <w:name w:val="List Paragraph"/>
    <w:basedOn w:val="Normaali"/>
    <w:uiPriority w:val="72"/>
    <w:qFormat/>
    <w:rsid w:val="000472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ali">
    <w:name w:val="Normal"/>
    <w:qFormat/>
    <w:rsid w:val="000472F4"/>
    <w:rPr>
      <w:sz w:val="24"/>
      <w:szCs w:val="24"/>
      <w:lang w:eastAsia="en-US"/>
    </w:rPr>
  </w:style>
  <w:style w:type="paragraph" w:styleId="Otsikko1">
    <w:name w:val="heading 1"/>
    <w:basedOn w:val="Normaali"/>
    <w:next w:val="Normaali"/>
    <w:link w:val="Otsikko1Char"/>
    <w:uiPriority w:val="9"/>
    <w:qFormat/>
    <w:rsid w:val="000472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character" w:customStyle="1" w:styleId="Otsikko1Char">
    <w:name w:val="Otsikko 1 Char"/>
    <w:basedOn w:val="Kappaleenoletusfontti"/>
    <w:link w:val="Otsikko1"/>
    <w:uiPriority w:val="9"/>
    <w:rsid w:val="000472F4"/>
    <w:rPr>
      <w:rFonts w:asciiTheme="majorHAnsi" w:eastAsiaTheme="majorEastAsia" w:hAnsiTheme="majorHAnsi" w:cstheme="majorBidi"/>
      <w:b/>
      <w:bCs/>
      <w:color w:val="365F91" w:themeColor="accent1" w:themeShade="BF"/>
      <w:sz w:val="28"/>
      <w:szCs w:val="28"/>
      <w:lang w:eastAsia="en-US"/>
    </w:rPr>
  </w:style>
  <w:style w:type="paragraph" w:styleId="Sisllysluettelonotsikko">
    <w:name w:val="TOC Heading"/>
    <w:basedOn w:val="Otsikko1"/>
    <w:next w:val="Normaali"/>
    <w:uiPriority w:val="39"/>
    <w:semiHidden/>
    <w:unhideWhenUsed/>
    <w:qFormat/>
    <w:rsid w:val="000472F4"/>
    <w:pPr>
      <w:spacing w:line="276" w:lineRule="auto"/>
      <w:outlineLvl w:val="9"/>
    </w:pPr>
    <w:rPr>
      <w:lang w:eastAsia="fi-FI"/>
    </w:rPr>
  </w:style>
  <w:style w:type="paragraph" w:styleId="Alaotsikko">
    <w:name w:val="Subtitle"/>
    <w:basedOn w:val="Normaali"/>
    <w:next w:val="Normaali"/>
    <w:link w:val="AlaotsikkoChar"/>
    <w:uiPriority w:val="11"/>
    <w:qFormat/>
    <w:rsid w:val="000472F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0472F4"/>
    <w:rPr>
      <w:rFonts w:asciiTheme="majorHAnsi" w:eastAsiaTheme="majorEastAsia" w:hAnsiTheme="majorHAnsi" w:cstheme="majorBidi"/>
      <w:i/>
      <w:iCs/>
      <w:color w:val="4F81BD" w:themeColor="accent1"/>
      <w:spacing w:val="15"/>
      <w:sz w:val="24"/>
      <w:szCs w:val="24"/>
      <w:lang w:eastAsia="en-US"/>
    </w:rPr>
  </w:style>
  <w:style w:type="paragraph" w:styleId="Sisluet1">
    <w:name w:val="toc 1"/>
    <w:basedOn w:val="Normaali"/>
    <w:next w:val="Normaali"/>
    <w:autoRedefine/>
    <w:uiPriority w:val="39"/>
    <w:unhideWhenUsed/>
    <w:qFormat/>
    <w:rsid w:val="000472F4"/>
    <w:pPr>
      <w:tabs>
        <w:tab w:val="right" w:leader="dot" w:pos="9679"/>
      </w:tabs>
      <w:spacing w:after="100"/>
    </w:pPr>
    <w:rPr>
      <w:rFonts w:ascii="Georgia" w:hAnsi="Georgia"/>
      <w:noProof/>
      <w:sz w:val="22"/>
    </w:rPr>
  </w:style>
  <w:style w:type="character" w:styleId="Hyperlinkki">
    <w:name w:val="Hyperlink"/>
    <w:basedOn w:val="Kappaleenoletusfontti"/>
    <w:uiPriority w:val="99"/>
    <w:unhideWhenUsed/>
    <w:rsid w:val="000472F4"/>
    <w:rPr>
      <w:color w:val="0000FF" w:themeColor="hyperlink"/>
      <w:u w:val="single"/>
    </w:rPr>
  </w:style>
  <w:style w:type="paragraph" w:styleId="Luettelokappale">
    <w:name w:val="List Paragraph"/>
    <w:basedOn w:val="Normaali"/>
    <w:uiPriority w:val="72"/>
    <w:qFormat/>
    <w:rsid w:val="00047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 kop 4v.dotx</Template>
  <TotalTime>0</TotalTime>
  <Pages>6</Pages>
  <Words>1636</Words>
  <Characters>13253</Characters>
  <Application>Microsoft Office Word</Application>
  <DocSecurity>4</DocSecurity>
  <Lines>110</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Leinonen Karoliina</dc:creator>
  <cp:lastModifiedBy>Leinonen Karoliina</cp:lastModifiedBy>
  <cp:revision>2</cp:revision>
  <cp:lastPrinted>2010-12-01T10:14:00Z</cp:lastPrinted>
  <dcterms:created xsi:type="dcterms:W3CDTF">2016-11-22T14:26:00Z</dcterms:created>
  <dcterms:modified xsi:type="dcterms:W3CDTF">2016-11-22T14:26:00Z</dcterms:modified>
</cp:coreProperties>
</file>