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40"/>
          <w:shd w:fill="auto" w:val="clear"/>
        </w:rPr>
        <w:t xml:space="preserve">Uskonto </w:t>
      </w:r>
    </w:p>
    <w:p>
      <w:pPr>
        <w:tabs>
          <w:tab w:val="left" w:pos="851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color w:val="44546A"/>
          <w:spacing w:val="0"/>
          <w:position w:val="0"/>
          <w:sz w:val="32"/>
          <w:shd w:fill="auto" w:val="clear"/>
        </w:rPr>
        <w:t xml:space="preserve">1-2. lk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10057"/>
      </w:tblGrid>
      <w:tr>
        <w:trPr>
          <w:trHeight w:val="1" w:hRule="atLeast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Tavoitteet</w:t>
            </w:r>
          </w:p>
        </w:tc>
      </w:tr>
      <w:tr>
        <w:trPr>
          <w:trHeight w:val="2100" w:hRule="auto"/>
          <w:jc w:val="left"/>
        </w:trPr>
        <w:tc>
          <w:tcPr>
            <w:tcW w:w="1005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Oppilas oppii: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mielenkiinto uskonnon opiskeluun herää ja tutustuu oman perheen uskonnolliseen ja katsomukselliseen taustaan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uskonnon käsitteet, kertomukset ja symbolit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uskonnon vuodenkierron, juhlat ja tavat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eri uskontojen ja katsomusten tapoihin ja juhlaperinteisiin lähiympäristössään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tunnistamaan ja ilmaisemaan omia ajatuksiaan ja mielipiteitä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toimimaan oikeudenmukaisesti ja kunnioittamaan toisen ihmisen ajatuksia, mielipiteitä, vakaumusta ja ihmisoikeuksia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eettiseen pohdintaan ja hahmottamaan vastuuta itsestä, yhteisöstä, ympäristöstä ja luonnosta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harjoittelemaan omien mielipiteiden esittämistä, erilaisten mielipiteiden kuuntelemista ja ymmärtämistä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2388"/>
        <w:gridCol w:w="4182"/>
        <w:gridCol w:w="3802"/>
      </w:tblGrid>
      <w:tr>
        <w:trPr>
          <w:trHeight w:val="350" w:hRule="auto"/>
          <w:jc w:val="left"/>
        </w:trPr>
        <w:tc>
          <w:tcPr>
            <w:tcW w:w="10372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Oppisisällöt</w:t>
            </w:r>
          </w:p>
        </w:tc>
      </w:tr>
      <w:tr>
        <w:trPr>
          <w:trHeight w:val="318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Osa-alue=sisältöalue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Sisältö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Laaja-alainen osaaminen</w:t>
            </w:r>
          </w:p>
        </w:tc>
      </w:tr>
      <w:tr>
        <w:trPr>
          <w:trHeight w:val="1354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-12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Suhde omaan uskontoon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Oma kirkko, uskonnolliset juhlat perheessä ja kirkkovuodessa (joulu, pääsiäinen), Uuden ja Vanhan Testamentin keskeisiä kertomuksia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L1, L2 </w:t>
            </w:r>
          </w:p>
        </w:tc>
      </w:tr>
      <w:tr>
        <w:trPr>
          <w:trHeight w:val="286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elämä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Ystävyys ja yhteiselo, anteeksi pyytäminen ja antaminen, omatunto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L3, L7</w:t>
            </w: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Uskontojen maailma</w:t>
            </w: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Mahdollisuuksien mukaan lähiympäristössä esiintyviin vieraisiin uskontoihin tutustuminen</w:t>
            </w: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L1, L2, L7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05" w:hRule="auto"/>
          <w:jc w:val="left"/>
        </w:trPr>
        <w:tc>
          <w:tcPr>
            <w:tcW w:w="238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8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0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546A"/>
          <w:spacing w:val="0"/>
          <w:position w:val="0"/>
          <w:sz w:val="24"/>
          <w:shd w:fill="auto" w:val="clear"/>
        </w:rPr>
      </w:pPr>
    </w:p>
    <w:tbl>
      <w:tblPr/>
      <w:tblGrid>
        <w:gridCol w:w="5804"/>
        <w:gridCol w:w="414"/>
      </w:tblGrid>
      <w:tr>
        <w:trPr>
          <w:trHeight w:val="1" w:hRule="atLeast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  <w:t xml:space="preserve">                          Arviointi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Keskeisiä arvioiden ja palautteen antamisia uskonnossa ovat: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oppilas edistyy tunnistamaan lähiympäristön katsomuksellisia ilmiöitä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oppilas edistyy ryhmässä toimimisen taidoissa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- oppilas edistyy ajatusten ilmaisemissa ja toisten kuuntelemissa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2589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44546A"/>
                <w:spacing w:val="0"/>
                <w:position w:val="0"/>
                <w:sz w:val="24"/>
                <w:shd w:fill="auto" w:val="clear"/>
              </w:rPr>
              <w:t xml:space="preserve">Hyvä osaaminen (8)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color w:val="44546A"/>
                <w:spacing w:val="0"/>
                <w:position w:val="0"/>
                <w:sz w:val="24"/>
                <w:shd w:fill="auto" w:val="clear"/>
              </w:rPr>
              <w:t xml:space="preserve">        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44546A"/>
                <w:spacing w:val="0"/>
                <w:position w:val="0"/>
                <w:sz w:val="24"/>
                <w:shd w:fill="auto" w:val="clear"/>
              </w:rPr>
              <w:t xml:space="preserve">  </w:t>
            </w:r>
          </w:p>
        </w:tc>
      </w:tr>
      <w:tr>
        <w:trPr>
          <w:trHeight w:val="65" w:hRule="auto"/>
          <w:jc w:val="left"/>
        </w:trPr>
        <w:tc>
          <w:tcPr>
            <w:tcW w:w="580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1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20" w:type="dxa"/>
              <w:right w:w="12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