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610439">
      <w:pPr>
        <w:rPr>
          <w:b/>
          <w:sz w:val="28"/>
          <w:szCs w:val="28"/>
        </w:rPr>
      </w:pPr>
      <w:r>
        <w:rPr>
          <w:b/>
          <w:sz w:val="28"/>
          <w:szCs w:val="28"/>
        </w:rPr>
        <w:t>Suomen kieli 6</w:t>
      </w:r>
      <w:r w:rsidR="000A5525" w:rsidRPr="002D7C85">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9F08D6" w:rsidTr="009F08D6">
        <w:tc>
          <w:tcPr>
            <w:tcW w:w="2914" w:type="dxa"/>
          </w:tcPr>
          <w:p w:rsidR="009F08D6" w:rsidRDefault="009F08D6" w:rsidP="00610439">
            <w:r w:rsidRPr="00FC0D94">
              <w:rPr>
                <w:rFonts w:eastAsia="Times New Roman" w:cs="Times New Roman"/>
                <w:lang w:eastAsia="fi-FI"/>
              </w:rPr>
              <w:t>T1</w:t>
            </w:r>
            <w:r w:rsidR="00610439">
              <w:t xml:space="preserve"> </w:t>
            </w:r>
            <w:r w:rsidR="00610439">
              <w:t>Oppilas osaa esittää ja jakaa omia kokemuksiaan, ajatuksiaan ja mielipiteitään itselleen tutuissa viestintäympäristöissä</w:t>
            </w:r>
            <w:r w:rsidR="00FF0349">
              <w:t>.</w:t>
            </w:r>
            <w:r w:rsidR="00FF0349">
              <w:t xml:space="preserve"> </w:t>
            </w:r>
            <w:r>
              <w:t>(S1)</w:t>
            </w:r>
          </w:p>
        </w:tc>
        <w:tc>
          <w:tcPr>
            <w:tcW w:w="3602" w:type="dxa"/>
            <w:vMerge w:val="restart"/>
          </w:tcPr>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Style w:val="Voimakas"/>
                <w:rFonts w:asciiTheme="minorHAnsi" w:hAnsiTheme="minorHAnsi"/>
                <w:sz w:val="22"/>
                <w:szCs w:val="22"/>
              </w:rPr>
              <w:t>S1 Vuorovaikutustilanteissa toimiminen</w:t>
            </w:r>
            <w:r>
              <w:rPr>
                <w:rStyle w:val="Voimakas"/>
                <w:rFonts w:asciiTheme="minorHAnsi" w:hAnsiTheme="minorHAnsi"/>
                <w:sz w:val="22"/>
                <w:szCs w:val="22"/>
              </w:rPr>
              <w:t>:</w:t>
            </w: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t xml:space="preserve">Harjoitellaan omien kokemusten, ajatusten ja mielipiteiden jakamista, toisten kuuntelemista ja rakentavan palautteen antamista ja saamista eri viestintäympäristöissä. </w:t>
            </w:r>
            <w:r w:rsidRPr="00610439">
              <w:rPr>
                <w:rFonts w:asciiTheme="minorHAnsi" w:hAnsiTheme="minorHAnsi"/>
                <w:sz w:val="22"/>
                <w:szCs w:val="22"/>
              </w:rPr>
              <w:br/>
            </w:r>
            <w:r w:rsidRPr="00610439">
              <w:rPr>
                <w:rFonts w:asciiTheme="minorHAnsi" w:hAnsiTheme="minorHAnsi"/>
                <w:sz w:val="22"/>
                <w:szCs w:val="22"/>
              </w:rPr>
              <w:br/>
              <w:t xml:space="preserve">Harjoitellaan ja havainnoidaan omaa vuorovaikutusta erilaisissa viestintätilanteissa, esimerkiksi tapoja olla kohtelias, toimia tavoitteellisesti ja esittää oma mielipiteensä ja perustella se ottaen toiset huomioon. </w:t>
            </w:r>
            <w:r w:rsidRPr="00610439">
              <w:rPr>
                <w:rFonts w:asciiTheme="minorHAnsi" w:hAnsiTheme="minorHAnsi"/>
                <w:sz w:val="22"/>
                <w:szCs w:val="22"/>
              </w:rPr>
              <w:br/>
            </w:r>
            <w:r w:rsidRPr="00610439">
              <w:rPr>
                <w:rFonts w:asciiTheme="minorHAnsi" w:hAnsiTheme="minorHAnsi"/>
                <w:sz w:val="22"/>
                <w:szCs w:val="22"/>
              </w:rPr>
              <w:br/>
              <w:t xml:space="preserve">Harjoitellaan ilmaisukeinoja erilaisissa viestintä- ja esitystilanteissa. </w:t>
            </w:r>
            <w:r w:rsidRPr="00610439">
              <w:rPr>
                <w:rFonts w:asciiTheme="minorHAnsi" w:hAnsiTheme="minorHAnsi"/>
                <w:sz w:val="22"/>
                <w:szCs w:val="22"/>
              </w:rPr>
              <w:br/>
            </w:r>
            <w:r w:rsidRPr="00610439">
              <w:rPr>
                <w:rFonts w:asciiTheme="minorHAnsi" w:hAnsiTheme="minorHAnsi"/>
                <w:sz w:val="22"/>
                <w:szCs w:val="22"/>
              </w:rPr>
              <w:br/>
              <w:t xml:space="preserve">Ohjataan kokonaisilmaisuun, hyödynnetään draaman toimintamuotoja erilaisten ajankohtaisten aiheiden, teemojen ja kirjallisuuden käsittelyssä. </w:t>
            </w:r>
            <w:r w:rsidRPr="00610439">
              <w:rPr>
                <w:rFonts w:asciiTheme="minorHAnsi" w:hAnsiTheme="minorHAnsi"/>
                <w:sz w:val="22"/>
                <w:szCs w:val="22"/>
              </w:rPr>
              <w:br/>
            </w:r>
            <w:r w:rsidRPr="00610439">
              <w:rPr>
                <w:rFonts w:asciiTheme="minorHAnsi" w:hAnsiTheme="minorHAnsi"/>
                <w:sz w:val="22"/>
                <w:szCs w:val="22"/>
              </w:rPr>
              <w:br/>
              <w:t>Tarjotaan mahdollisuuksia osallistua oman luokan ja kouluyhteisön kulttuuritoiminnan suunnitteluun ja toteutukseen.</w:t>
            </w: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lastRenderedPageBreak/>
              <w:t>Esim. puhe, dokumenttielokuva, kirjailijaesittely, räppi, haastattelu</w:t>
            </w: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Style w:val="Voimakas"/>
                <w:rFonts w:asciiTheme="minorHAnsi" w:hAnsiTheme="minorHAnsi"/>
                <w:sz w:val="22"/>
                <w:szCs w:val="22"/>
              </w:rPr>
              <w:t xml:space="preserve">S2 Tekstien tulkitseminen: </w:t>
            </w:r>
            <w:r>
              <w:rPr>
                <w:rFonts w:asciiTheme="minorHAnsi" w:hAnsiTheme="minorHAnsi"/>
                <w:b/>
                <w:bCs/>
                <w:sz w:val="22"/>
                <w:szCs w:val="22"/>
              </w:rPr>
              <w:br/>
            </w:r>
            <w:r w:rsidRPr="00610439">
              <w:rPr>
                <w:rFonts w:asciiTheme="minorHAnsi" w:hAnsiTheme="minorHAnsi"/>
                <w:sz w:val="22"/>
                <w:szCs w:val="22"/>
              </w:rPr>
              <w:t>Harjoitellaan erilaisten tekstien, kuten kaunokirjallisuuden, tietotekstien ja kuvaa ja tekstiä yhdistävien mediatekstien, sujuvaa lukemista. Esim. novelli, romaani, runo, näytelmä, blogi, valokuva, sarjakuva, päiväkirja, mainos, tietoteksti, elokuva-arvostelu</w:t>
            </w:r>
          </w:p>
          <w:p w:rsid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br/>
              <w:t>Opitaan käyttämään tilanteeseen ja tavoitteeseen sopivia tekstinymmärtämisen str</w:t>
            </w:r>
            <w:r>
              <w:rPr>
                <w:rFonts w:asciiTheme="minorHAnsi" w:hAnsiTheme="minorHAnsi"/>
                <w:sz w:val="22"/>
                <w:szCs w:val="22"/>
              </w:rPr>
              <w:t xml:space="preserve">ategioita ja ajattelutaitoja. </w:t>
            </w:r>
            <w:r w:rsidRPr="00610439">
              <w:rPr>
                <w:rFonts w:asciiTheme="minorHAnsi" w:hAnsiTheme="minorHAnsi"/>
                <w:sz w:val="22"/>
                <w:szCs w:val="22"/>
              </w:rPr>
              <w:br/>
            </w:r>
            <w:r w:rsidRPr="00610439">
              <w:rPr>
                <w:rFonts w:asciiTheme="minorHAnsi" w:hAnsiTheme="minorHAnsi"/>
                <w:sz w:val="22"/>
                <w:szCs w:val="22"/>
              </w:rPr>
              <w:br/>
              <w:t xml:space="preserve">Tarkkaillaan </w:t>
            </w:r>
            <w:r>
              <w:rPr>
                <w:rFonts w:asciiTheme="minorHAnsi" w:hAnsiTheme="minorHAnsi"/>
                <w:sz w:val="22"/>
                <w:szCs w:val="22"/>
              </w:rPr>
              <w:t>ja arvioidaan omaa lukutaitoa.</w:t>
            </w:r>
          </w:p>
          <w:p w:rsidR="00610439" w:rsidRPr="00610439" w:rsidRDefault="00610439" w:rsidP="00610439">
            <w:pPr>
              <w:pStyle w:val="NormaaliWWW"/>
              <w:spacing w:before="0" w:beforeAutospacing="0" w:after="0" w:afterAutospacing="0"/>
              <w:rPr>
                <w:rFonts w:asciiTheme="minorHAnsi" w:hAnsiTheme="minorHAnsi"/>
                <w:sz w:val="22"/>
                <w:szCs w:val="22"/>
              </w:rPr>
            </w:pPr>
          </w:p>
          <w:p w:rsid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t>Syvennetään tekstin tulkinnan taitoja tutkimalla ja vertailemalla monimuotoisia tekstejä.</w:t>
            </w:r>
          </w:p>
          <w:p w:rsidR="00610439" w:rsidRPr="00610439" w:rsidRDefault="00610439" w:rsidP="00610439">
            <w:pPr>
              <w:pStyle w:val="NormaaliWWW"/>
              <w:spacing w:before="0" w:beforeAutospacing="0" w:after="0" w:afterAutospacing="0"/>
              <w:rPr>
                <w:rFonts w:asciiTheme="minorHAnsi" w:hAnsiTheme="minorHAnsi"/>
                <w:sz w:val="22"/>
                <w:szCs w:val="22"/>
              </w:rPr>
            </w:pP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t>Opitaan selittämään, vertailemaan ja pohtimaan sanojen, niiden synonyymien, kielikuvien, sanontojen ja käsitteiden merkityksiä ja niiden hierarkioita.</w:t>
            </w: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br/>
              <w:t>Syvennetään oppilaiden tietoja kielen piirteistä tekstejä tutkimalla.</w:t>
            </w: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t xml:space="preserve">Opitaan tunnistamaan kertovien, kuvaavien, ohjaavien ja yksinkertaisten kantaa ottavien </w:t>
            </w:r>
            <w:r w:rsidRPr="00610439">
              <w:rPr>
                <w:rFonts w:asciiTheme="minorHAnsi" w:hAnsiTheme="minorHAnsi"/>
                <w:sz w:val="22"/>
                <w:szCs w:val="22"/>
              </w:rPr>
              <w:lastRenderedPageBreak/>
              <w:t>tekstien kielellisiä ja tekstuaalisia piirteitä.</w:t>
            </w: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t>Luokitellaan sanoja merkityksen ja muodon perusteella (sanaluokat).</w:t>
            </w: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t>Pohditaan, millaisia merkityksiä eri sijamuodot sisältävät ja opitaan verbien taipuminen persoona- ja aikamuodoissa.</w:t>
            </w: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br/>
              <w:t>Luetaan ja kuunnellaan yhteisesti ja itse valittua lapsille ja nuorille suunnattua kirjallisuutta, myös kokonaisia teoksia. Esim. lukupiiri, kirjavinkkaus, lukupäiväkirja</w:t>
            </w:r>
          </w:p>
          <w:p w:rsidR="00610439" w:rsidRP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t>Aiemmin opittujen käsitteiden lisäksi opitaan käyttämään käsitteitä kertoja, aihe ja teema.</w:t>
            </w:r>
          </w:p>
          <w:p w:rsidR="00610439" w:rsidRDefault="00610439" w:rsidP="00610439">
            <w:pPr>
              <w:pStyle w:val="NormaaliWWW"/>
              <w:spacing w:before="0" w:beforeAutospacing="0" w:after="0" w:afterAutospacing="0"/>
              <w:rPr>
                <w:rFonts w:asciiTheme="minorHAnsi" w:hAnsiTheme="minorHAnsi"/>
                <w:sz w:val="22"/>
                <w:szCs w:val="22"/>
              </w:rPr>
            </w:pPr>
            <w:r w:rsidRPr="00610439">
              <w:rPr>
                <w:rFonts w:asciiTheme="minorHAnsi" w:hAnsiTheme="minorHAnsi"/>
                <w:sz w:val="22"/>
                <w:szCs w:val="22"/>
              </w:rPr>
              <w:t xml:space="preserve">Etsitään tietoa eri lähteistä ja laajennetaan tietämystä luetun avulla. </w:t>
            </w:r>
            <w:r w:rsidRPr="00610439">
              <w:rPr>
                <w:rFonts w:asciiTheme="minorHAnsi" w:hAnsiTheme="minorHAnsi"/>
                <w:sz w:val="22"/>
                <w:szCs w:val="22"/>
              </w:rPr>
              <w:br/>
            </w:r>
            <w:r w:rsidRPr="00610439">
              <w:rPr>
                <w:rFonts w:asciiTheme="minorHAnsi" w:hAnsiTheme="minorHAnsi"/>
                <w:sz w:val="22"/>
                <w:szCs w:val="22"/>
              </w:rPr>
              <w:br/>
              <w:t>Harjoitellaan arvioimaan tekstien ja lähteiden luotettavuutta.</w:t>
            </w:r>
          </w:p>
          <w:p w:rsidR="00610439" w:rsidRPr="00610439" w:rsidRDefault="00610439" w:rsidP="00610439">
            <w:pPr>
              <w:pStyle w:val="NormaaliWWW"/>
              <w:spacing w:before="0" w:beforeAutospacing="0" w:after="0" w:afterAutospacing="0"/>
              <w:rPr>
                <w:rFonts w:asciiTheme="minorHAnsi" w:hAnsiTheme="minorHAnsi"/>
                <w:sz w:val="22"/>
                <w:szCs w:val="22"/>
              </w:rPr>
            </w:pPr>
          </w:p>
          <w:p w:rsidR="00610439" w:rsidRPr="00610439" w:rsidRDefault="00610439" w:rsidP="00610439">
            <w:pPr>
              <w:rPr>
                <w:rFonts w:eastAsia="Times New Roman" w:cs="Times New Roman"/>
                <w:lang w:eastAsia="fi-FI"/>
              </w:rPr>
            </w:pPr>
            <w:r w:rsidRPr="00610439">
              <w:rPr>
                <w:rFonts w:eastAsia="Times New Roman" w:cs="Times New Roman"/>
                <w:b/>
                <w:bCs/>
                <w:lang w:eastAsia="fi-FI"/>
              </w:rPr>
              <w:t xml:space="preserve">S3 Tekstien tuottaminen: </w:t>
            </w:r>
          </w:p>
          <w:p w:rsidR="00610439" w:rsidRPr="00610439" w:rsidRDefault="00610439" w:rsidP="00610439">
            <w:pPr>
              <w:rPr>
                <w:rFonts w:eastAsia="Times New Roman" w:cs="Times New Roman"/>
                <w:lang w:eastAsia="fi-FI"/>
              </w:rPr>
            </w:pPr>
            <w:r w:rsidRPr="00610439">
              <w:rPr>
                <w:rFonts w:eastAsia="Times New Roman" w:cs="Times New Roman"/>
                <w:lang w:eastAsia="fi-FI"/>
              </w:rPr>
              <w:t xml:space="preserve">Tuotetaan sekä fiktiivisiä että ei-fiktiivisiä monimuotoisia tekstejä omien kokemusten, havaintojen, ajatusten ja mielipiteiden sekä toisten tekstien pohjalta. </w:t>
            </w:r>
            <w:r w:rsidRPr="00610439">
              <w:rPr>
                <w:rFonts w:eastAsia="Times New Roman" w:cs="Times New Roman"/>
                <w:lang w:eastAsia="fi-FI"/>
              </w:rPr>
              <w:br/>
            </w:r>
            <w:r w:rsidRPr="00610439">
              <w:rPr>
                <w:rFonts w:eastAsia="Times New Roman" w:cs="Times New Roman"/>
                <w:lang w:eastAsia="fi-FI"/>
              </w:rPr>
              <w:br/>
              <w:t xml:space="preserve">Pohditaan kirjoittamisen tarkoitusta ja sitä, miten se näkyy kielellisissä valinnoissa. Esim. kirje, tietoteksti, päiväkirja, runo, vuoropuhelu, </w:t>
            </w:r>
            <w:r w:rsidRPr="00610439">
              <w:rPr>
                <w:rFonts w:eastAsia="Times New Roman" w:cs="Times New Roman"/>
                <w:lang w:eastAsia="fi-FI"/>
              </w:rPr>
              <w:lastRenderedPageBreak/>
              <w:t>sarjakuva, uutinen, novelli, tekstiviesti, sähköpostiviesti, elokuva-arvostelu, kronikka</w:t>
            </w:r>
          </w:p>
          <w:p w:rsidR="00610439" w:rsidRPr="00610439" w:rsidRDefault="00610439" w:rsidP="00610439">
            <w:pPr>
              <w:rPr>
                <w:rFonts w:eastAsia="Times New Roman" w:cs="Times New Roman"/>
                <w:lang w:eastAsia="fi-FI"/>
              </w:rPr>
            </w:pPr>
            <w:r w:rsidRPr="00610439">
              <w:rPr>
                <w:rFonts w:eastAsia="Times New Roman" w:cs="Times New Roman"/>
                <w:lang w:eastAsia="fi-FI"/>
              </w:rPr>
              <w:br/>
              <w:t>Sujuvoitetaan käsin kirjoittamista ja näppäintaitoja.</w:t>
            </w:r>
          </w:p>
          <w:p w:rsidR="00610439" w:rsidRPr="00610439" w:rsidRDefault="00610439" w:rsidP="00610439">
            <w:pPr>
              <w:rPr>
                <w:rFonts w:eastAsia="Times New Roman" w:cs="Times New Roman"/>
                <w:lang w:eastAsia="fi-FI"/>
              </w:rPr>
            </w:pPr>
          </w:p>
          <w:p w:rsidR="00610439" w:rsidRDefault="00610439" w:rsidP="00610439">
            <w:pPr>
              <w:rPr>
                <w:rFonts w:eastAsia="Times New Roman" w:cs="Times New Roman"/>
                <w:lang w:eastAsia="fi-FI"/>
              </w:rPr>
            </w:pPr>
            <w:r w:rsidRPr="00610439">
              <w:rPr>
                <w:rFonts w:eastAsia="Times New Roman" w:cs="Times New Roman"/>
                <w:lang w:eastAsia="fi-FI"/>
              </w:rPr>
              <w:t>Tutkitaan ja harjoitellaan käyttämään kertomiselle, kuvaamiselle, ohjaavalle ja kantaa ottavalle ilmaisulle tyypillisiä kielellisiä ja tekstuaalisia piirteitä.</w:t>
            </w:r>
          </w:p>
          <w:p w:rsidR="00610439" w:rsidRPr="00610439" w:rsidRDefault="00610439" w:rsidP="00610439">
            <w:pPr>
              <w:rPr>
                <w:rFonts w:eastAsia="Times New Roman" w:cs="Times New Roman"/>
                <w:lang w:eastAsia="fi-FI"/>
              </w:rPr>
            </w:pPr>
          </w:p>
          <w:p w:rsidR="00610439" w:rsidRDefault="00610439" w:rsidP="00610439">
            <w:pPr>
              <w:rPr>
                <w:rFonts w:eastAsia="Times New Roman" w:cs="Times New Roman"/>
                <w:lang w:eastAsia="fi-FI"/>
              </w:rPr>
            </w:pPr>
            <w:r w:rsidRPr="00610439">
              <w:rPr>
                <w:rFonts w:eastAsia="Times New Roman" w:cs="Times New Roman"/>
                <w:lang w:eastAsia="fi-FI"/>
              </w:rPr>
              <w:t>Harjoitellaan tekstien otsikointia, rakenteita ja kappalejakoa, sekä opitaan käyttämään niitä omissa teksteissä. Harjoitellaan tekstien elävöittämistä ja tarkastellaan sananvalintojen, sanontojen ja sanajärjestyksen yhteyttä tekstin merkityksiin.</w:t>
            </w:r>
          </w:p>
          <w:p w:rsidR="00610439" w:rsidRPr="00610439" w:rsidRDefault="00610439" w:rsidP="00610439">
            <w:pPr>
              <w:rPr>
                <w:rFonts w:eastAsia="Times New Roman" w:cs="Times New Roman"/>
                <w:lang w:eastAsia="fi-FI"/>
              </w:rPr>
            </w:pPr>
          </w:p>
          <w:p w:rsidR="00610439" w:rsidRPr="00610439" w:rsidRDefault="00610439" w:rsidP="00610439">
            <w:pPr>
              <w:rPr>
                <w:rFonts w:eastAsia="Times New Roman" w:cs="Times New Roman"/>
                <w:lang w:eastAsia="fi-FI"/>
              </w:rPr>
            </w:pPr>
            <w:r w:rsidRPr="00610439">
              <w:rPr>
                <w:rFonts w:eastAsia="Times New Roman" w:cs="Times New Roman"/>
                <w:lang w:eastAsia="fi-FI"/>
              </w:rPr>
              <w:t xml:space="preserve">Kiinnitetään huomiota kirjoitetun ja puhutun kielen eroihin. </w:t>
            </w:r>
            <w:r w:rsidRPr="00610439">
              <w:rPr>
                <w:rFonts w:eastAsia="Times New Roman" w:cs="Times New Roman"/>
                <w:lang w:eastAsia="fi-FI"/>
              </w:rPr>
              <w:br/>
            </w:r>
            <w:r w:rsidRPr="00610439">
              <w:rPr>
                <w:rFonts w:eastAsia="Times New Roman" w:cs="Times New Roman"/>
                <w:lang w:eastAsia="fi-FI"/>
              </w:rPr>
              <w:br/>
              <w:t>Opitaan tunnistamaan tekstistä virke, päälause ja sivulauseiden selkeät perustyypit sekä lauseen pääjäsenet ja käyttämään tietoa apuna oman tekstin tuottamisessa.</w:t>
            </w:r>
          </w:p>
          <w:p w:rsidR="00610439" w:rsidRPr="00610439" w:rsidRDefault="00610439" w:rsidP="00610439">
            <w:pPr>
              <w:rPr>
                <w:rFonts w:eastAsia="Times New Roman" w:cs="Times New Roman"/>
                <w:lang w:eastAsia="fi-FI"/>
              </w:rPr>
            </w:pPr>
            <w:r w:rsidRPr="00610439">
              <w:rPr>
                <w:rFonts w:eastAsia="Times New Roman" w:cs="Times New Roman"/>
                <w:lang w:eastAsia="fi-FI"/>
              </w:rPr>
              <w:t>Opitaan käyttämään persoona- ja aikamuotoja tekstien aikasuhteiden ilmaisussa.</w:t>
            </w:r>
          </w:p>
          <w:p w:rsidR="00610439" w:rsidRPr="00610439" w:rsidRDefault="00610439" w:rsidP="00610439">
            <w:pPr>
              <w:rPr>
                <w:rFonts w:eastAsia="Times New Roman" w:cs="Times New Roman"/>
                <w:lang w:eastAsia="fi-FI"/>
              </w:rPr>
            </w:pPr>
            <w:r w:rsidRPr="00610439">
              <w:rPr>
                <w:rFonts w:eastAsia="Times New Roman" w:cs="Times New Roman"/>
                <w:lang w:eastAsia="fi-FI"/>
              </w:rPr>
              <w:br/>
              <w:t xml:space="preserve">Harjoitellaan tekstin tuottamisen </w:t>
            </w:r>
            <w:r w:rsidRPr="00610439">
              <w:rPr>
                <w:rFonts w:eastAsia="Times New Roman" w:cs="Times New Roman"/>
                <w:lang w:eastAsia="fi-FI"/>
              </w:rPr>
              <w:lastRenderedPageBreak/>
              <w:t>vaiheita, omien tekstien tarkastelua ja arviointia sekä palautteen antamista ja vastaanottamista.</w:t>
            </w:r>
          </w:p>
          <w:p w:rsidR="00610439" w:rsidRPr="00610439" w:rsidRDefault="00610439" w:rsidP="00610439">
            <w:pPr>
              <w:rPr>
                <w:rFonts w:eastAsia="Times New Roman" w:cs="Times New Roman"/>
                <w:lang w:eastAsia="fi-FI"/>
              </w:rPr>
            </w:pPr>
            <w:r w:rsidRPr="00610439">
              <w:rPr>
                <w:rFonts w:eastAsia="Times New Roman" w:cs="Times New Roman"/>
                <w:lang w:eastAsia="fi-FI"/>
              </w:rPr>
              <w:t>Opitaan käyttämään omissa teksteissä oikeinkirjoituksen perusasioita. Esim.</w:t>
            </w:r>
            <w:r w:rsidRPr="00610439">
              <w:rPr>
                <w:rFonts w:eastAsia="Times New Roman" w:cs="Times New Roman"/>
                <w:lang w:eastAsia="fi-FI"/>
              </w:rPr>
              <w:br/>
              <w:t>lopetusmerkit, yhdyssanat, erisnimet, pilkku.</w:t>
            </w:r>
          </w:p>
          <w:p w:rsidR="00610439" w:rsidRDefault="00610439" w:rsidP="00610439">
            <w:pPr>
              <w:rPr>
                <w:rFonts w:eastAsia="Times New Roman" w:cs="Times New Roman"/>
                <w:lang w:eastAsia="fi-FI"/>
              </w:rPr>
            </w:pPr>
            <w:r w:rsidRPr="00610439">
              <w:rPr>
                <w:rFonts w:eastAsia="Times New Roman" w:cs="Times New Roman"/>
                <w:lang w:eastAsia="fi-FI"/>
              </w:rPr>
              <w:br/>
              <w:t xml:space="preserve">Syvennetään opiskelussa tarvittavien tekstien tuottamisen taitoja, kuten muistiinpanojen tekemistä ja tiivistämistä. </w:t>
            </w:r>
            <w:r w:rsidRPr="00610439">
              <w:rPr>
                <w:rFonts w:eastAsia="Times New Roman" w:cs="Times New Roman"/>
                <w:lang w:eastAsia="fi-FI"/>
              </w:rPr>
              <w:br/>
            </w:r>
            <w:r w:rsidRPr="00610439">
              <w:rPr>
                <w:rFonts w:eastAsia="Times New Roman" w:cs="Times New Roman"/>
                <w:lang w:eastAsia="fi-FI"/>
              </w:rPr>
              <w:br/>
              <w:t xml:space="preserve">Harjoitellaan lähteiden käyttöä ja merkintää. </w:t>
            </w:r>
            <w:r w:rsidRPr="00610439">
              <w:rPr>
                <w:rFonts w:eastAsia="Times New Roman" w:cs="Times New Roman"/>
                <w:lang w:eastAsia="fi-FI"/>
              </w:rPr>
              <w:br/>
            </w:r>
            <w:r w:rsidRPr="00610439">
              <w:rPr>
                <w:rFonts w:eastAsia="Times New Roman" w:cs="Times New Roman"/>
                <w:lang w:eastAsia="fi-FI"/>
              </w:rPr>
              <w:br/>
              <w:t>Tiedostetaan, miten verkossa tulee toimia eettisesti yksityisyyttä kunnioittaen ja tekijänoikeuksia noudattaen.</w:t>
            </w:r>
          </w:p>
          <w:p w:rsidR="00610439" w:rsidRPr="00610439" w:rsidRDefault="00610439" w:rsidP="00610439">
            <w:pPr>
              <w:rPr>
                <w:rFonts w:eastAsia="Times New Roman" w:cs="Times New Roman"/>
                <w:lang w:eastAsia="fi-FI"/>
              </w:rPr>
            </w:pPr>
          </w:p>
          <w:p w:rsidR="00610439" w:rsidRPr="00610439" w:rsidRDefault="00610439" w:rsidP="00610439">
            <w:pPr>
              <w:rPr>
                <w:rFonts w:eastAsia="Times New Roman" w:cs="Times New Roman"/>
                <w:lang w:eastAsia="fi-FI"/>
              </w:rPr>
            </w:pPr>
            <w:r w:rsidRPr="00610439">
              <w:rPr>
                <w:rFonts w:eastAsia="Times New Roman" w:cs="Times New Roman"/>
                <w:b/>
                <w:bCs/>
                <w:lang w:eastAsia="fi-FI"/>
              </w:rPr>
              <w:t>S4 Kielen, kirjallisuuden ja kulttuurin ymmärtäminen:</w:t>
            </w:r>
          </w:p>
          <w:p w:rsidR="00610439" w:rsidRPr="00610439" w:rsidRDefault="00610439" w:rsidP="00610439">
            <w:pPr>
              <w:rPr>
                <w:rFonts w:eastAsia="Times New Roman" w:cs="Times New Roman"/>
                <w:lang w:eastAsia="fi-FI"/>
              </w:rPr>
            </w:pPr>
            <w:r w:rsidRPr="00610439">
              <w:rPr>
                <w:rFonts w:eastAsia="Times New Roman" w:cs="Times New Roman"/>
                <w:lang w:eastAsia="fi-FI"/>
              </w:rPr>
              <w:t xml:space="preserve">Tutkitaan kielen vaihtelua tilanteen ja aiheen mukaan ja pohditaan sanojen, ilmaisutapojen ja tekstien merkityksiä. </w:t>
            </w:r>
            <w:r w:rsidRPr="00610439">
              <w:rPr>
                <w:rFonts w:eastAsia="Times New Roman" w:cs="Times New Roman"/>
                <w:lang w:eastAsia="fi-FI"/>
              </w:rPr>
              <w:br/>
            </w:r>
            <w:r w:rsidRPr="00610439">
              <w:rPr>
                <w:rFonts w:eastAsia="Times New Roman" w:cs="Times New Roman"/>
                <w:lang w:eastAsia="fi-FI"/>
              </w:rPr>
              <w:br/>
              <w:t>Tutkitaan tekstienvälisyyttä monimuotoisissa teksteissä.</w:t>
            </w:r>
          </w:p>
          <w:p w:rsidR="00610439" w:rsidRPr="00610439" w:rsidRDefault="00610439" w:rsidP="00610439">
            <w:pPr>
              <w:rPr>
                <w:rFonts w:eastAsia="Times New Roman" w:cs="Times New Roman"/>
                <w:lang w:eastAsia="fi-FI"/>
              </w:rPr>
            </w:pPr>
            <w:r w:rsidRPr="00610439">
              <w:rPr>
                <w:rFonts w:eastAsia="Times New Roman" w:cs="Times New Roman"/>
                <w:lang w:eastAsia="fi-FI"/>
              </w:rPr>
              <w:t>Tutustutaan oppilaan omaan ja muihin kulttuureihin ja kieliin ja vertaillaan suomea muiden, oppilaille tuttujen kielten piirteisiin.</w:t>
            </w:r>
          </w:p>
          <w:p w:rsidR="00610439" w:rsidRDefault="00610439" w:rsidP="00610439">
            <w:pPr>
              <w:rPr>
                <w:rFonts w:eastAsia="Times New Roman" w:cs="Times New Roman"/>
                <w:lang w:eastAsia="fi-FI"/>
              </w:rPr>
            </w:pPr>
            <w:r w:rsidRPr="00610439">
              <w:rPr>
                <w:rFonts w:eastAsia="Times New Roman" w:cs="Times New Roman"/>
                <w:lang w:eastAsia="fi-FI"/>
              </w:rPr>
              <w:lastRenderedPageBreak/>
              <w:t>Tutustutaan oppilaille läheisiin kansanperinteen lajeihin ja niiden jatkajiin nykykulttuurissa. Esim. kansantarinat, kansanmusiikki ja -tanssi, esineet, rakennukset, uskomukset, ruoka</w:t>
            </w:r>
          </w:p>
          <w:p w:rsidR="00610439" w:rsidRPr="00610439" w:rsidRDefault="00610439" w:rsidP="00610439">
            <w:pPr>
              <w:rPr>
                <w:rFonts w:eastAsia="Times New Roman" w:cs="Times New Roman"/>
                <w:lang w:eastAsia="fi-FI"/>
              </w:rPr>
            </w:pPr>
          </w:p>
          <w:p w:rsidR="00610439" w:rsidRDefault="00610439" w:rsidP="00610439">
            <w:pPr>
              <w:rPr>
                <w:rFonts w:eastAsia="Times New Roman" w:cs="Times New Roman"/>
                <w:lang w:eastAsia="fi-FI"/>
              </w:rPr>
            </w:pPr>
            <w:r w:rsidRPr="00610439">
              <w:rPr>
                <w:rFonts w:eastAsia="Times New Roman" w:cs="Times New Roman"/>
                <w:lang w:eastAsia="fi-FI"/>
              </w:rPr>
              <w:t>Hyödynnetään lapsille ja nuorille suunnattua media- ja kulttuuritarjontaa, esimerkiksi kirjastoa, elokuvia, teatteria ja museoita.</w:t>
            </w:r>
          </w:p>
          <w:p w:rsidR="00610439" w:rsidRPr="00610439" w:rsidRDefault="00610439" w:rsidP="00610439">
            <w:pPr>
              <w:rPr>
                <w:rFonts w:eastAsia="Times New Roman" w:cs="Times New Roman"/>
                <w:lang w:eastAsia="fi-FI"/>
              </w:rPr>
            </w:pPr>
          </w:p>
          <w:p w:rsidR="00610439" w:rsidRDefault="00610439" w:rsidP="00610439">
            <w:pPr>
              <w:rPr>
                <w:rFonts w:eastAsia="Times New Roman" w:cs="Times New Roman"/>
                <w:lang w:eastAsia="fi-FI"/>
              </w:rPr>
            </w:pPr>
            <w:r w:rsidRPr="00610439">
              <w:rPr>
                <w:rFonts w:eastAsia="Times New Roman" w:cs="Times New Roman"/>
                <w:lang w:eastAsia="fi-FI"/>
              </w:rPr>
              <w:t>Tarkastellaan mediakulttuurin ilmiöitä ja ikäkaudelle tarkoitettuja sisältöjä ja keskustellaan median roolista oppilaan arjessa.</w:t>
            </w:r>
          </w:p>
          <w:p w:rsidR="00610439" w:rsidRPr="00610439" w:rsidRDefault="00610439" w:rsidP="00610439">
            <w:pPr>
              <w:rPr>
                <w:rFonts w:eastAsia="Times New Roman" w:cs="Times New Roman"/>
                <w:lang w:eastAsia="fi-FI"/>
              </w:rPr>
            </w:pPr>
          </w:p>
          <w:p w:rsidR="00610439" w:rsidRDefault="00610439" w:rsidP="00610439">
            <w:pPr>
              <w:rPr>
                <w:rFonts w:eastAsia="Times New Roman" w:cs="Times New Roman"/>
                <w:lang w:eastAsia="fi-FI"/>
              </w:rPr>
            </w:pPr>
            <w:r w:rsidRPr="00610439">
              <w:rPr>
                <w:rFonts w:eastAsia="Times New Roman" w:cs="Times New Roman"/>
                <w:lang w:eastAsia="fi-FI"/>
              </w:rPr>
              <w:t>Suunnitellaan ja toteutetaan omia esityksiä.</w:t>
            </w:r>
          </w:p>
          <w:p w:rsidR="00610439" w:rsidRPr="00610439" w:rsidRDefault="00610439" w:rsidP="00610439">
            <w:pPr>
              <w:rPr>
                <w:rFonts w:eastAsia="Times New Roman" w:cs="Times New Roman"/>
                <w:lang w:eastAsia="fi-FI"/>
              </w:rPr>
            </w:pPr>
          </w:p>
          <w:p w:rsidR="00610439" w:rsidRDefault="00610439" w:rsidP="00610439">
            <w:pPr>
              <w:rPr>
                <w:rFonts w:eastAsia="Times New Roman" w:cs="Times New Roman"/>
                <w:lang w:eastAsia="fi-FI"/>
              </w:rPr>
            </w:pPr>
            <w:r w:rsidRPr="00610439">
              <w:rPr>
                <w:rFonts w:eastAsia="Times New Roman" w:cs="Times New Roman"/>
                <w:lang w:eastAsia="fi-FI"/>
              </w:rPr>
              <w:t>Kannustetaan ja tutustutaan kirjaston aktiiviseen ja monipuoliseen käyttöön, etsitään itseä kiinnostavaa luettavaa ja tuetaan omaehtoista lukemisen ja kirjoittamisen harrastamista.</w:t>
            </w:r>
          </w:p>
          <w:p w:rsidR="00610439" w:rsidRPr="00610439" w:rsidRDefault="00610439" w:rsidP="00610439">
            <w:pPr>
              <w:rPr>
                <w:rFonts w:eastAsia="Times New Roman" w:cs="Times New Roman"/>
                <w:lang w:eastAsia="fi-FI"/>
              </w:rPr>
            </w:pPr>
          </w:p>
          <w:p w:rsidR="009F08D6" w:rsidRPr="00610439" w:rsidRDefault="00610439" w:rsidP="00610439">
            <w:pPr>
              <w:rPr>
                <w:rFonts w:eastAsia="Times New Roman" w:cs="Times New Roman"/>
                <w:lang w:eastAsia="fi-FI"/>
              </w:rPr>
            </w:pPr>
            <w:r w:rsidRPr="00610439">
              <w:rPr>
                <w:rFonts w:eastAsia="Times New Roman" w:cs="Times New Roman"/>
                <w:lang w:eastAsia="fi-FI"/>
              </w:rPr>
              <w:t>Luetaan koti- ja ulkomaista lapsille ja nuorille suunnattua kirjallisuutta nykykirjallisuudesta klassikoihin ja ikäkaudelle suunnattua tietokirjallisuutta ja pohditaan kirjallisuuden herättämiä kysymyksiä.</w:t>
            </w:r>
          </w:p>
        </w:tc>
        <w:tc>
          <w:tcPr>
            <w:tcW w:w="609" w:type="dxa"/>
          </w:tcPr>
          <w:p w:rsidR="009F08D6" w:rsidRDefault="00EA438F">
            <w:r>
              <w:lastRenderedPageBreak/>
              <w:t>L1</w:t>
            </w:r>
          </w:p>
          <w:p w:rsidR="00EA438F" w:rsidRDefault="00EA438F">
            <w:r>
              <w:t>L2</w:t>
            </w:r>
          </w:p>
          <w:p w:rsidR="00EA438F" w:rsidRDefault="00EA438F">
            <w:r>
              <w:t>L7</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9F08D6" w:rsidP="00610439">
            <w:r>
              <w:rPr>
                <w:rFonts w:eastAsia="Times New Roman" w:cs="Times New Roman"/>
                <w:lang w:eastAsia="fi-FI"/>
              </w:rPr>
              <w:t>T2</w:t>
            </w:r>
            <w:r w:rsidR="00EA6950">
              <w:t xml:space="preserve"> </w:t>
            </w:r>
            <w:r w:rsidR="00610439">
              <w:t xml:space="preserve"> </w:t>
            </w:r>
            <w:r w:rsidR="00610439">
              <w:t>Oppilas osaa antaa ja ottaa vastaan rakentavaa palautetta. Oppilas osaa havainnoida omaa sekä muiden vuorovaikutusta erilaisissa viestintätilanteissa</w:t>
            </w:r>
            <w:r w:rsidR="00610439">
              <w:t xml:space="preserve">. </w:t>
            </w:r>
            <w:r w:rsidR="00EA438F">
              <w:t>(S1)</w:t>
            </w:r>
          </w:p>
        </w:tc>
        <w:tc>
          <w:tcPr>
            <w:tcW w:w="3602" w:type="dxa"/>
            <w:vMerge/>
          </w:tcPr>
          <w:p w:rsidR="009F08D6" w:rsidRPr="009F08D6" w:rsidRDefault="009F08D6"/>
        </w:tc>
        <w:tc>
          <w:tcPr>
            <w:tcW w:w="609" w:type="dxa"/>
          </w:tcPr>
          <w:p w:rsidR="009F08D6" w:rsidRDefault="00EA438F">
            <w:r>
              <w:t>L1</w:t>
            </w:r>
          </w:p>
          <w:p w:rsidR="00EA438F" w:rsidRDefault="00EA438F">
            <w:r>
              <w:t>L2</w:t>
            </w:r>
          </w:p>
          <w:p w:rsidR="00EA438F" w:rsidRDefault="00EA438F">
            <w:r>
              <w:t>L3</w:t>
            </w:r>
          </w:p>
          <w:p w:rsidR="00EA438F" w:rsidRDefault="00EA438F">
            <w:r>
              <w:t>L7</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9F08D6" w:rsidP="00610439">
            <w:r w:rsidRPr="007F1481">
              <w:rPr>
                <w:rFonts w:eastAsia="Times New Roman" w:cs="Times New Roman"/>
                <w:lang w:eastAsia="fi-FI"/>
              </w:rPr>
              <w:t>T3</w:t>
            </w:r>
            <w:r w:rsidR="00FF0349">
              <w:t xml:space="preserve"> </w:t>
            </w:r>
            <w:r w:rsidR="00610439">
              <w:t>Oppilas osaa ilmaista itseään monipuolisesti. Oppilas osaa pitää lyhyen valmistellun puheenvuoron tai esityksen.</w:t>
            </w:r>
            <w:r w:rsidR="00610439">
              <w:rPr>
                <w:rFonts w:eastAsia="Times New Roman" w:cs="Times New Roman"/>
                <w:lang w:eastAsia="fi-FI"/>
              </w:rPr>
              <w:t xml:space="preserve"> </w:t>
            </w:r>
            <w:r w:rsidR="00EA438F">
              <w:rPr>
                <w:rFonts w:eastAsia="Times New Roman" w:cs="Times New Roman"/>
                <w:lang w:eastAsia="fi-FI"/>
              </w:rPr>
              <w:t>(S1)</w:t>
            </w:r>
          </w:p>
        </w:tc>
        <w:tc>
          <w:tcPr>
            <w:tcW w:w="3602" w:type="dxa"/>
            <w:vMerge/>
          </w:tcPr>
          <w:p w:rsidR="009F08D6" w:rsidRPr="009F08D6" w:rsidRDefault="009F08D6"/>
        </w:tc>
        <w:tc>
          <w:tcPr>
            <w:tcW w:w="609" w:type="dxa"/>
          </w:tcPr>
          <w:p w:rsidR="009F08D6" w:rsidRDefault="00EA438F">
            <w:r>
              <w:t>L1</w:t>
            </w:r>
          </w:p>
          <w:p w:rsidR="00EA438F" w:rsidRDefault="00EA438F">
            <w:r>
              <w:t>L2</w:t>
            </w:r>
          </w:p>
          <w:p w:rsidR="00EA438F" w:rsidRDefault="00EA438F">
            <w:r>
              <w:t>L4</w:t>
            </w:r>
          </w:p>
          <w:p w:rsidR="00EA438F" w:rsidRDefault="00EA438F">
            <w:r>
              <w:t>L7</w:t>
            </w:r>
          </w:p>
        </w:tc>
        <w:tc>
          <w:tcPr>
            <w:tcW w:w="3502" w:type="dxa"/>
          </w:tcPr>
          <w:p w:rsidR="009F08D6" w:rsidRPr="00DF6BE9" w:rsidRDefault="009F08D6">
            <w:pPr>
              <w:rPr>
                <w:rFonts w:eastAsia="Times New Roman" w:cs="Times New Roman"/>
                <w:lang w:eastAsia="fi-FI"/>
              </w:rPr>
            </w:pPr>
          </w:p>
        </w:tc>
        <w:tc>
          <w:tcPr>
            <w:tcW w:w="3367" w:type="dxa"/>
          </w:tcPr>
          <w:p w:rsidR="009F08D6" w:rsidRPr="00DF6BE9" w:rsidRDefault="009F08D6">
            <w:pPr>
              <w:rPr>
                <w:rFonts w:eastAsia="Times New Roman" w:cs="Times New Roman"/>
                <w:lang w:eastAsia="fi-FI"/>
              </w:rPr>
            </w:pPr>
          </w:p>
        </w:tc>
      </w:tr>
      <w:tr w:rsidR="009F08D6" w:rsidTr="009F08D6">
        <w:tc>
          <w:tcPr>
            <w:tcW w:w="2914" w:type="dxa"/>
          </w:tcPr>
          <w:p w:rsidR="009F08D6" w:rsidRDefault="009F08D6" w:rsidP="00610439">
            <w:r w:rsidRPr="007F1481">
              <w:rPr>
                <w:rFonts w:eastAsia="Times New Roman" w:cs="Times New Roman"/>
                <w:lang w:eastAsia="fi-FI"/>
              </w:rPr>
              <w:t>T4</w:t>
            </w:r>
            <w:r w:rsidR="00610439">
              <w:t xml:space="preserve"> </w:t>
            </w:r>
            <w:r w:rsidR="00610439">
              <w:t>Oppilas osaa toimia erilaisissa, myös monimediaisissa vuorovaikutustilanteissa. Oppilas ottaa vastaan palautetta omasta toiminnastaan ja antaa palautetta muille</w:t>
            </w:r>
            <w:r w:rsidR="00FF0349">
              <w:t xml:space="preserve"> </w:t>
            </w:r>
            <w:r w:rsidR="00EA438F">
              <w:t>(S1)</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L7</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9F08D6" w:rsidP="00610439">
            <w:r w:rsidRPr="007F1481">
              <w:rPr>
                <w:rFonts w:eastAsia="Times New Roman" w:cs="Times New Roman"/>
                <w:lang w:eastAsia="fi-FI"/>
              </w:rPr>
              <w:t>T5</w:t>
            </w:r>
            <w:r w:rsidR="00610439">
              <w:t xml:space="preserve"> </w:t>
            </w:r>
            <w:r w:rsidR="00610439">
              <w:t>Oppilas lukee sujuvasti monimuotoisia tekstejä ja käyttää tekstinymmärtämisen perusstrategioita sekä osaa tarkkailla ja arvioida omaa lukemistaan</w:t>
            </w:r>
            <w:r w:rsidR="00610439">
              <w:t xml:space="preserve"> </w:t>
            </w:r>
            <w:r>
              <w:t>.</w:t>
            </w:r>
            <w:r w:rsidR="00EA438F">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EA6950" w:rsidP="00610439">
            <w:r>
              <w:rPr>
                <w:rFonts w:eastAsia="Times New Roman" w:cs="Times New Roman"/>
                <w:lang w:eastAsia="fi-FI"/>
              </w:rPr>
              <w:lastRenderedPageBreak/>
              <w:t>T6</w:t>
            </w:r>
            <w:r w:rsidR="00610439">
              <w:t xml:space="preserve"> </w:t>
            </w:r>
            <w:r w:rsidR="00610439">
              <w:t>Oppilas tunnistaa erilaisten tekstien kielellisiä ja tekstuaalisia piirteitä. Oppilas osaa käyttää tekstien tulkintataitoja oman ajattelunsa sekä sana- ja käsitevarantonsa kehittämiseen</w:t>
            </w:r>
            <w:r w:rsidR="009F08D6">
              <w:t>.</w:t>
            </w:r>
            <w:r w:rsidR="00EA438F">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L5</w:t>
            </w:r>
          </w:p>
        </w:tc>
        <w:tc>
          <w:tcPr>
            <w:tcW w:w="3502" w:type="dxa"/>
          </w:tcPr>
          <w:p w:rsidR="009F08D6" w:rsidRPr="00B132F9" w:rsidRDefault="009F08D6">
            <w:pPr>
              <w:rPr>
                <w:rFonts w:eastAsia="Times New Roman" w:cs="Times New Roman"/>
                <w:lang w:eastAsia="fi-FI"/>
              </w:rPr>
            </w:pPr>
          </w:p>
        </w:tc>
        <w:tc>
          <w:tcPr>
            <w:tcW w:w="3367" w:type="dxa"/>
          </w:tcPr>
          <w:p w:rsidR="009F08D6" w:rsidRPr="00B132F9" w:rsidRDefault="009F08D6">
            <w:pPr>
              <w:rPr>
                <w:rFonts w:eastAsia="Times New Roman" w:cs="Times New Roman"/>
                <w:lang w:eastAsia="fi-FI"/>
              </w:rPr>
            </w:pPr>
          </w:p>
        </w:tc>
      </w:tr>
      <w:tr w:rsidR="009F08D6" w:rsidTr="009F08D6">
        <w:tc>
          <w:tcPr>
            <w:tcW w:w="2914" w:type="dxa"/>
          </w:tcPr>
          <w:p w:rsidR="009F08D6" w:rsidRDefault="009F08D6" w:rsidP="00610439">
            <w:r w:rsidRPr="00423FD7">
              <w:rPr>
                <w:rFonts w:eastAsia="Times New Roman" w:cs="Times New Roman"/>
                <w:lang w:eastAsia="fi-FI"/>
              </w:rPr>
              <w:t>T7</w:t>
            </w:r>
            <w:r w:rsidR="00FF0349">
              <w:t xml:space="preserve"> </w:t>
            </w:r>
            <w:r w:rsidR="00610439">
              <w:t>Oppilas käyttää tiedonhankinnassaan mediaa ja eri tekstiympäristöjä. Oppilas osaa valikoida tiedon hankintaan sopivia strategioita ja osaa jossain määrin arvioida tietolähteiden luotettavuutta.</w:t>
            </w:r>
            <w:r w:rsidR="00610439">
              <w:rPr>
                <w:rFonts w:eastAsia="Times New Roman" w:cs="Times New Roman"/>
                <w:lang w:eastAsia="fi-FI"/>
              </w:rPr>
              <w:t xml:space="preserve"> </w:t>
            </w:r>
            <w:r w:rsidR="00EA438F">
              <w:rPr>
                <w:rFonts w:eastAsia="Times New Roman" w:cs="Times New Roman"/>
                <w:lang w:eastAsia="fi-FI"/>
              </w:rPr>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Default="009F08D6">
            <w:pPr>
              <w:rPr>
                <w:rFonts w:eastAsia="Times New Roman" w:cs="Times New Roman"/>
                <w:lang w:eastAsia="fi-FI"/>
              </w:rPr>
            </w:pPr>
          </w:p>
        </w:tc>
        <w:tc>
          <w:tcPr>
            <w:tcW w:w="3367" w:type="dxa"/>
          </w:tcPr>
          <w:p w:rsidR="009F08D6" w:rsidRDefault="009F08D6">
            <w:pPr>
              <w:rPr>
                <w:rFonts w:eastAsia="Times New Roman" w:cs="Times New Roman"/>
                <w:lang w:eastAsia="fi-FI"/>
              </w:rPr>
            </w:pPr>
          </w:p>
        </w:tc>
      </w:tr>
      <w:tr w:rsidR="009F08D6" w:rsidTr="009F08D6">
        <w:tc>
          <w:tcPr>
            <w:tcW w:w="2914" w:type="dxa"/>
          </w:tcPr>
          <w:p w:rsidR="009F08D6" w:rsidRDefault="009F08D6" w:rsidP="00610439">
            <w:r>
              <w:rPr>
                <w:rFonts w:eastAsia="Times New Roman" w:cs="Times New Roman"/>
                <w:lang w:eastAsia="fi-FI"/>
              </w:rPr>
              <w:t>T8</w:t>
            </w:r>
            <w:r w:rsidR="00610439">
              <w:t xml:space="preserve"> </w:t>
            </w:r>
            <w:r w:rsidR="00610439">
              <w:t>Oppilas tuntee lasten- ja nuorten kirjallisuutta, media- ja muita tekstejä ja osaa jakaa kokemuksiaan, myös monimediaisessa ympäristössä.</w:t>
            </w:r>
            <w:r w:rsidR="00610439">
              <w:t xml:space="preserve"> </w:t>
            </w:r>
            <w:r>
              <w:t>.</w:t>
            </w:r>
            <w:r>
              <w:rPr>
                <w:rFonts w:eastAsia="Times New Roman" w:cs="Times New Roman"/>
                <w:lang w:eastAsia="fi-FI"/>
              </w:rPr>
              <w:t xml:space="preserve"> </w:t>
            </w:r>
            <w:r w:rsidR="00EA438F">
              <w:rPr>
                <w:rFonts w:eastAsia="Times New Roman" w:cs="Times New Roman"/>
                <w:lang w:eastAsia="fi-FI"/>
              </w:rPr>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Default="009F08D6">
            <w:pPr>
              <w:rPr>
                <w:rFonts w:ascii="Calibri" w:eastAsia="Calibri" w:hAnsi="Calibri" w:cs="Calibri"/>
                <w:color w:val="000000"/>
              </w:rPr>
            </w:pPr>
          </w:p>
        </w:tc>
        <w:tc>
          <w:tcPr>
            <w:tcW w:w="3367" w:type="dxa"/>
          </w:tcPr>
          <w:p w:rsidR="009F08D6" w:rsidRDefault="009F08D6">
            <w:pPr>
              <w:rPr>
                <w:rFonts w:ascii="Calibri" w:eastAsia="Calibri" w:hAnsi="Calibri" w:cs="Calibri"/>
                <w:color w:val="000000"/>
              </w:rPr>
            </w:pPr>
          </w:p>
        </w:tc>
      </w:tr>
      <w:tr w:rsidR="009F08D6" w:rsidTr="009F08D6">
        <w:tc>
          <w:tcPr>
            <w:tcW w:w="2914" w:type="dxa"/>
          </w:tcPr>
          <w:p w:rsidR="009F08D6" w:rsidRDefault="009F08D6" w:rsidP="00610439">
            <w:pPr>
              <w:rPr>
                <w:rFonts w:eastAsia="Times New Roman" w:cs="Times New Roman"/>
                <w:lang w:eastAsia="fi-FI"/>
              </w:rPr>
            </w:pPr>
            <w:r w:rsidRPr="0042164B">
              <w:rPr>
                <w:rFonts w:eastAsia="Times New Roman" w:cs="Times New Roman"/>
                <w:lang w:eastAsia="fi-FI"/>
              </w:rPr>
              <w:t>T9</w:t>
            </w:r>
            <w:r w:rsidR="006E67C2">
              <w:t xml:space="preserve"> </w:t>
            </w:r>
            <w:r w:rsidR="006E67C2">
              <w:t>Oppilas ilmaisee kokemuksiaan, ajatuksiaan ja mielipiteitään monimuotoisten tekstien avulla.</w:t>
            </w:r>
            <w:r w:rsidR="00610439">
              <w:t xml:space="preserve"> </w:t>
            </w:r>
            <w:r>
              <w:t>.</w:t>
            </w:r>
            <w:r w:rsidR="00EA438F">
              <w:t>(S3)</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L7</w:t>
            </w:r>
          </w:p>
          <w:p w:rsidR="00EA438F" w:rsidRDefault="00EA438F" w:rsidP="002D7C85"/>
        </w:tc>
        <w:tc>
          <w:tcPr>
            <w:tcW w:w="3502" w:type="dxa"/>
          </w:tcPr>
          <w:p w:rsidR="009F08D6" w:rsidRPr="00E14A02" w:rsidRDefault="009F08D6">
            <w:pPr>
              <w:rPr>
                <w:rFonts w:eastAsia="Times New Roman" w:cs="Times New Roman"/>
                <w:lang w:eastAsia="fi-FI"/>
              </w:rPr>
            </w:pPr>
          </w:p>
        </w:tc>
        <w:tc>
          <w:tcPr>
            <w:tcW w:w="3367" w:type="dxa"/>
          </w:tcPr>
          <w:p w:rsidR="009F08D6" w:rsidRPr="00E14A02" w:rsidRDefault="009F08D6">
            <w:pPr>
              <w:rPr>
                <w:rFonts w:eastAsia="Times New Roman" w:cs="Times New Roman"/>
                <w:lang w:eastAsia="fi-FI"/>
              </w:rPr>
            </w:pPr>
          </w:p>
        </w:tc>
      </w:tr>
      <w:tr w:rsidR="009F08D6" w:rsidTr="009F08D6">
        <w:tc>
          <w:tcPr>
            <w:tcW w:w="2914" w:type="dxa"/>
          </w:tcPr>
          <w:p w:rsidR="009F08D6" w:rsidRDefault="009F08D6" w:rsidP="006E67C2">
            <w:r>
              <w:t>T 10</w:t>
            </w:r>
            <w:r w:rsidR="006E67C2">
              <w:t xml:space="preserve"> </w:t>
            </w:r>
            <w:r w:rsidR="006E67C2">
              <w:t xml:space="preserve">Oppilas osaa ohjatusti käyttää kertomiselle, kuvaamiselle ja yksinkertaiselle kantaaottavalle tekstille tyypillistä kieltä. Oppilas osaa otsikoida tekstinsä, jakaa sen </w:t>
            </w:r>
            <w:r w:rsidR="006E67C2">
              <w:lastRenderedPageBreak/>
              <w:t>kappaleisiin ja kiinnittää huomiota sananvalintoihin</w:t>
            </w:r>
            <w:r w:rsidR="006E67C2">
              <w:t xml:space="preserve"> </w:t>
            </w:r>
            <w:r w:rsidR="00EA438F">
              <w:t>(S3)</w:t>
            </w:r>
          </w:p>
        </w:tc>
        <w:tc>
          <w:tcPr>
            <w:tcW w:w="3602" w:type="dxa"/>
            <w:vMerge/>
          </w:tcPr>
          <w:p w:rsidR="009F08D6" w:rsidRPr="009F08D6" w:rsidRDefault="009F08D6" w:rsidP="005B1545"/>
        </w:tc>
        <w:tc>
          <w:tcPr>
            <w:tcW w:w="609" w:type="dxa"/>
          </w:tcPr>
          <w:p w:rsidR="009F08D6" w:rsidRDefault="00EA438F" w:rsidP="005B1545">
            <w:r>
              <w:t>L1</w:t>
            </w:r>
          </w:p>
          <w:p w:rsidR="00EA438F" w:rsidRDefault="00EA438F" w:rsidP="005B1545">
            <w:r>
              <w:t>L4</w:t>
            </w:r>
          </w:p>
          <w:p w:rsidR="00EA438F" w:rsidRDefault="00EA438F" w:rsidP="005B1545">
            <w:r>
              <w:t>L5</w:t>
            </w:r>
          </w:p>
          <w:p w:rsidR="00EA438F" w:rsidRDefault="00EA438F" w:rsidP="005B1545">
            <w:r>
              <w:t>L7</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6E67C2">
            <w:r>
              <w:t>T 11</w:t>
            </w:r>
            <w:r w:rsidR="006E67C2">
              <w:t xml:space="preserve"> </w:t>
            </w:r>
            <w:r w:rsidR="006E67C2">
              <w:t>Oppilas kirjoittaa sujuvasti ja selkeästi käsin ja on omaksunut tarvittavia näppäintaitoja. Oppilas käyttää kielen perusrakenteita ja oikeinkirjoituksen perusasioita oman tekstinsä tuottamisessa.</w:t>
            </w:r>
            <w:r w:rsidR="00FF0349">
              <w:t xml:space="preserve"> </w:t>
            </w:r>
            <w:r w:rsidR="00EA438F">
              <w:t>(S3)</w:t>
            </w:r>
          </w:p>
        </w:tc>
        <w:tc>
          <w:tcPr>
            <w:tcW w:w="3602" w:type="dxa"/>
            <w:vMerge/>
          </w:tcPr>
          <w:p w:rsidR="009F08D6" w:rsidRDefault="009F08D6" w:rsidP="005B1545"/>
        </w:tc>
        <w:tc>
          <w:tcPr>
            <w:tcW w:w="609" w:type="dxa"/>
          </w:tcPr>
          <w:p w:rsidR="009F08D6" w:rsidRDefault="00EA438F" w:rsidP="005B1545">
            <w:r>
              <w:t>L1</w:t>
            </w:r>
          </w:p>
          <w:p w:rsidR="00EA438F" w:rsidRDefault="00EA438F" w:rsidP="005B1545">
            <w:r>
              <w:t>L4</w:t>
            </w:r>
          </w:p>
          <w:p w:rsidR="00EA438F" w:rsidRDefault="00EA438F"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6E67C2" w:rsidRPr="006E67C2" w:rsidRDefault="009F08D6" w:rsidP="006E67C2">
            <w:pPr>
              <w:pStyle w:val="NormaaliWWW"/>
              <w:rPr>
                <w:rFonts w:asciiTheme="minorHAnsi" w:hAnsiTheme="minorHAnsi"/>
                <w:sz w:val="22"/>
                <w:szCs w:val="22"/>
              </w:rPr>
            </w:pPr>
            <w:r w:rsidRPr="006E67C2">
              <w:rPr>
                <w:rFonts w:asciiTheme="minorHAnsi" w:hAnsiTheme="minorHAnsi"/>
                <w:sz w:val="22"/>
                <w:szCs w:val="22"/>
              </w:rPr>
              <w:t>T 12</w:t>
            </w:r>
            <w:r w:rsidR="006E67C2" w:rsidRPr="006E67C2">
              <w:rPr>
                <w:rFonts w:asciiTheme="minorHAnsi" w:hAnsiTheme="minorHAnsi"/>
                <w:sz w:val="22"/>
                <w:szCs w:val="22"/>
              </w:rPr>
              <w:t xml:space="preserve"> Oppilas tuntee ja osaa kuvailla tekstien tuottamisen perusvaiheita, osaa arvioida omia tekstejään ja tuottaa tekstejä vaiheittain yksin ja muiden kanssa sekä antaa ja vastaanottaa palautetta.</w:t>
            </w:r>
          </w:p>
          <w:p w:rsidR="009F08D6" w:rsidRPr="006E67C2" w:rsidRDefault="006E67C2" w:rsidP="006E67C2">
            <w:pPr>
              <w:spacing w:before="100" w:beforeAutospacing="1" w:after="100" w:afterAutospacing="1"/>
              <w:rPr>
                <w:rFonts w:eastAsia="Times New Roman" w:cs="Times New Roman"/>
                <w:lang w:eastAsia="fi-FI"/>
              </w:rPr>
            </w:pPr>
            <w:r w:rsidRPr="006E67C2">
              <w:rPr>
                <w:rFonts w:eastAsia="Times New Roman" w:cs="Times New Roman"/>
                <w:lang w:eastAsia="fi-FI"/>
              </w:rPr>
              <w:t>Oppilas osaa merkitä lähteet tekstin loppuun, ymmärtää, ettei saa esittää lainaamaansa tekstiä omanaan ja tietää verkossa toimimisen eettiset periaatteet.</w:t>
            </w:r>
            <w:r w:rsidR="00EA438F" w:rsidRPr="006E67C2">
              <w:t>(S3)</w:t>
            </w:r>
          </w:p>
        </w:tc>
        <w:tc>
          <w:tcPr>
            <w:tcW w:w="3602" w:type="dxa"/>
            <w:vMerge/>
          </w:tcPr>
          <w:p w:rsidR="009F08D6" w:rsidRDefault="009F08D6" w:rsidP="005B1545"/>
        </w:tc>
        <w:tc>
          <w:tcPr>
            <w:tcW w:w="609" w:type="dxa"/>
          </w:tcPr>
          <w:p w:rsidR="009F08D6" w:rsidRDefault="00EA438F" w:rsidP="005B1545">
            <w:r>
              <w:t>L2</w:t>
            </w:r>
          </w:p>
          <w:p w:rsidR="00EA438F" w:rsidRDefault="00EA438F" w:rsidP="005B1545">
            <w:r>
              <w:t>L4</w:t>
            </w:r>
          </w:p>
          <w:p w:rsidR="00EA438F" w:rsidRDefault="00EA438F" w:rsidP="005B1545">
            <w:r>
              <w:t>L5</w:t>
            </w:r>
          </w:p>
          <w:p w:rsidR="00EA438F" w:rsidRDefault="00EA438F" w:rsidP="005B1545">
            <w:r>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6E67C2">
            <w:r>
              <w:t>T 13</w:t>
            </w:r>
            <w:r w:rsidR="006E67C2">
              <w:t xml:space="preserve"> </w:t>
            </w:r>
            <w:r w:rsidR="006E67C2">
              <w:t>Oppilas tekee havaintoja ja osaa kuvailla tekstien kielellisiä piirteitä ja käyttää oppimiaan käsitteitä puhuessaan ja kirjoittaessaan niistä</w:t>
            </w:r>
            <w:r>
              <w:t>.</w:t>
            </w:r>
            <w:r w:rsidR="00EA438F">
              <w:t>(S4)</w:t>
            </w:r>
          </w:p>
        </w:tc>
        <w:tc>
          <w:tcPr>
            <w:tcW w:w="3602" w:type="dxa"/>
            <w:vMerge/>
          </w:tcPr>
          <w:p w:rsidR="009F08D6" w:rsidRDefault="009F08D6" w:rsidP="005B1545"/>
        </w:tc>
        <w:tc>
          <w:tcPr>
            <w:tcW w:w="609" w:type="dxa"/>
          </w:tcPr>
          <w:p w:rsidR="009F08D6" w:rsidRDefault="00236239" w:rsidP="005B1545">
            <w:r>
              <w:t>L1</w:t>
            </w:r>
          </w:p>
          <w:p w:rsidR="00236239" w:rsidRDefault="00236239" w:rsidP="005B1545">
            <w:r>
              <w:t>L2</w:t>
            </w:r>
          </w:p>
          <w:p w:rsidR="00236239" w:rsidRDefault="00236239" w:rsidP="005B1545">
            <w:r>
              <w:t>L4</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6E67C2">
            <w:r>
              <w:t>T 14</w:t>
            </w:r>
            <w:r w:rsidR="006E67C2">
              <w:t xml:space="preserve"> </w:t>
            </w:r>
            <w:r w:rsidR="006E67C2">
              <w:t xml:space="preserve">Oppilas lukee monipuolista lasten ja nuorten kirjallisuutta. Oppilas </w:t>
            </w:r>
            <w:r w:rsidR="006E67C2">
              <w:lastRenderedPageBreak/>
              <w:t>osaa keskustella ja jakaa kokemuksiaan lukemistaan kirjoista.</w:t>
            </w:r>
            <w:r w:rsidR="00EA438F">
              <w:t xml:space="preserve"> (S4)</w:t>
            </w:r>
          </w:p>
        </w:tc>
        <w:tc>
          <w:tcPr>
            <w:tcW w:w="3602" w:type="dxa"/>
            <w:vMerge/>
          </w:tcPr>
          <w:p w:rsidR="009F08D6" w:rsidRDefault="009F08D6" w:rsidP="005B1545"/>
        </w:tc>
        <w:tc>
          <w:tcPr>
            <w:tcW w:w="609" w:type="dxa"/>
          </w:tcPr>
          <w:p w:rsidR="009F08D6" w:rsidRDefault="00236239" w:rsidP="005B1545">
            <w:r>
              <w:t>L2</w:t>
            </w:r>
          </w:p>
          <w:p w:rsidR="00236239" w:rsidRDefault="00236239" w:rsidP="005B1545">
            <w:r>
              <w:t>L4</w:t>
            </w:r>
          </w:p>
          <w:p w:rsidR="00236239" w:rsidRDefault="00236239" w:rsidP="005B1545">
            <w:r>
              <w:t>L5</w:t>
            </w:r>
          </w:p>
          <w:p w:rsidR="00236239" w:rsidRDefault="00236239" w:rsidP="005B1545">
            <w:r>
              <w:lastRenderedPageBreak/>
              <w:t>L7</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6E67C2">
            <w:r>
              <w:t>T 15</w:t>
            </w:r>
            <w:r w:rsidR="004C0135">
              <w:t xml:space="preserve"> </w:t>
            </w:r>
            <w:r w:rsidR="006E67C2">
              <w:t>Oppilas osaa kuvailla havaitsemiaan yhtäläisyyksiä ja eroja eri kielten ja kulttuurien välillä. Oppilas osaa kertoa itseään kiinnostavasta media- ja kulttuuritarjonnasta. Oppilas osallistuu omien esitysten suunnitteluun ja esittämiseen.</w:t>
            </w:r>
            <w:r w:rsidR="006E67C2">
              <w:t xml:space="preserve"> (</w:t>
            </w:r>
            <w:r w:rsidR="00EA438F">
              <w:t>S4)</w:t>
            </w:r>
          </w:p>
        </w:tc>
        <w:tc>
          <w:tcPr>
            <w:tcW w:w="3602" w:type="dxa"/>
            <w:vMerge/>
          </w:tcPr>
          <w:p w:rsidR="009F08D6" w:rsidRDefault="009F08D6" w:rsidP="005B1545"/>
        </w:tc>
        <w:tc>
          <w:tcPr>
            <w:tcW w:w="609" w:type="dxa"/>
          </w:tcPr>
          <w:p w:rsidR="009F08D6" w:rsidRDefault="00236239" w:rsidP="005B1545">
            <w:r>
              <w:t>L2</w:t>
            </w:r>
          </w:p>
          <w:p w:rsidR="00236239" w:rsidRDefault="00236239" w:rsidP="005B1545">
            <w:r>
              <w:t>L4</w:t>
            </w:r>
          </w:p>
          <w:p w:rsidR="00236239" w:rsidRDefault="00236239" w:rsidP="005B1545">
            <w:r>
              <w:t>L6</w:t>
            </w:r>
          </w:p>
          <w:p w:rsidR="00236239" w:rsidRDefault="00236239" w:rsidP="005B1545">
            <w:r>
              <w:t>L7</w:t>
            </w:r>
          </w:p>
        </w:tc>
        <w:tc>
          <w:tcPr>
            <w:tcW w:w="3502" w:type="dxa"/>
          </w:tcPr>
          <w:p w:rsidR="009F08D6" w:rsidRDefault="009F08D6" w:rsidP="005B1545"/>
        </w:tc>
        <w:tc>
          <w:tcPr>
            <w:tcW w:w="3367" w:type="dxa"/>
          </w:tcPr>
          <w:p w:rsidR="009F08D6" w:rsidRDefault="009F08D6"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lastRenderedPageBreak/>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B640F3">
        <w:rPr>
          <w:rFonts w:asciiTheme="minorHAnsi" w:hAnsiTheme="minorHAnsi"/>
          <w:b/>
          <w:sz w:val="22"/>
          <w:szCs w:val="22"/>
          <w:u w:val="single"/>
        </w:rPr>
        <w:t>äidinkielen opetuks</w:t>
      </w:r>
      <w:r w:rsidR="006E67C2">
        <w:rPr>
          <w:rFonts w:asciiTheme="minorHAnsi" w:hAnsiTheme="minorHAnsi"/>
          <w:b/>
          <w:sz w:val="22"/>
          <w:szCs w:val="22"/>
          <w:u w:val="single"/>
        </w:rPr>
        <w:t>essa 6</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6E67C2"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lastRenderedPageBreak/>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6E67C2">
        <w:rPr>
          <w:rFonts w:asciiTheme="minorHAnsi" w:hAnsiTheme="minorHAnsi"/>
          <w:b/>
          <w:sz w:val="22"/>
          <w:szCs w:val="22"/>
          <w:u w:val="single"/>
        </w:rPr>
        <w:t>äidinkielen opetuksessa 6</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6E67C2"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6E67C2">
        <w:rPr>
          <w:rFonts w:asciiTheme="minorHAnsi" w:hAnsiTheme="minorHAnsi"/>
          <w:b/>
          <w:sz w:val="22"/>
          <w:szCs w:val="22"/>
          <w:u w:val="single"/>
        </w:rPr>
        <w:t>äidinkielen 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6E67C2"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lastRenderedPageBreak/>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6E67C2">
        <w:rPr>
          <w:rFonts w:asciiTheme="minorHAnsi" w:hAnsiTheme="minorHAnsi"/>
          <w:b/>
          <w:sz w:val="22"/>
          <w:szCs w:val="22"/>
          <w:u w:val="single"/>
        </w:rPr>
        <w:t>äidinkielen 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6E67C2"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 xml:space="preserve">Vuorovaikutus ja </w:t>
      </w:r>
      <w:r w:rsidRPr="002D18F4">
        <w:rPr>
          <w:rStyle w:val="Korostus"/>
          <w:rFonts w:asciiTheme="minorHAnsi" w:hAnsiTheme="minorHAnsi"/>
          <w:sz w:val="22"/>
          <w:szCs w:val="22"/>
        </w:rPr>
        <w:lastRenderedPageBreak/>
        <w:t>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236239" w:rsidRPr="00236239">
        <w:rPr>
          <w:rFonts w:asciiTheme="minorHAnsi" w:hAnsiTheme="minorHAnsi"/>
          <w:b/>
          <w:sz w:val="22"/>
          <w:szCs w:val="22"/>
          <w:u w:val="single"/>
        </w:rPr>
        <w:t xml:space="preserve"> </w:t>
      </w:r>
      <w:r w:rsidR="006E67C2">
        <w:rPr>
          <w:rFonts w:asciiTheme="minorHAnsi" w:hAnsiTheme="minorHAnsi"/>
          <w:b/>
          <w:sz w:val="22"/>
          <w:szCs w:val="22"/>
          <w:u w:val="single"/>
        </w:rPr>
        <w:t>äidinkielen opetuksessa 6</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6E67C2"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6E67C2">
        <w:rPr>
          <w:rFonts w:asciiTheme="minorHAnsi" w:hAnsiTheme="minorHAnsi"/>
          <w:b/>
          <w:sz w:val="22"/>
          <w:szCs w:val="22"/>
          <w:u w:val="single"/>
        </w:rPr>
        <w:t>äidinkielen 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6E67C2"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w:t>
      </w:r>
      <w:r w:rsidRPr="002D18F4">
        <w:rPr>
          <w:rFonts w:eastAsia="Times New Roman" w:cs="Times New Roman"/>
          <w:lang w:eastAsia="fi-FI"/>
        </w:rPr>
        <w:lastRenderedPageBreak/>
        <w:t xml:space="preserve">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6E67C2">
        <w:rPr>
          <w:rFonts w:asciiTheme="minorHAnsi" w:hAnsiTheme="minorHAnsi"/>
          <w:b/>
          <w:sz w:val="22"/>
          <w:szCs w:val="22"/>
          <w:u w:val="single"/>
        </w:rPr>
        <w:t>äidinkielen opetuksessa 6</w:t>
      </w:r>
      <w:bookmarkStart w:id="0" w:name="_GoBack"/>
      <w:bookmarkEnd w:id="0"/>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36239" w:rsidRDefault="009A57F7" w:rsidP="009A57F7">
      <w:pPr>
        <w:pStyle w:val="Luettelokappale"/>
        <w:numPr>
          <w:ilvl w:val="0"/>
          <w:numId w:val="5"/>
        </w:numPr>
      </w:pPr>
      <w:r>
        <w:t xml:space="preserve">Kestävän </w:t>
      </w:r>
      <w:r w:rsidR="00236239">
        <w:t>elämäntavan toimint</w:t>
      </w:r>
      <w:r>
        <w:t>aohjelma</w:t>
      </w:r>
    </w:p>
    <w:p w:rsidR="004C0135" w:rsidRDefault="004C0135" w:rsidP="004C0135">
      <w:pPr>
        <w:pStyle w:val="Luettelokappale"/>
      </w:pPr>
    </w:p>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lastRenderedPageBreak/>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lastRenderedPageBreak/>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36239"/>
    <w:rsid w:val="002A2611"/>
    <w:rsid w:val="002D18F4"/>
    <w:rsid w:val="002D7C85"/>
    <w:rsid w:val="004016D2"/>
    <w:rsid w:val="00411768"/>
    <w:rsid w:val="0042164B"/>
    <w:rsid w:val="004C0135"/>
    <w:rsid w:val="005B1545"/>
    <w:rsid w:val="005F6E30"/>
    <w:rsid w:val="00610439"/>
    <w:rsid w:val="00620F40"/>
    <w:rsid w:val="006C0FC8"/>
    <w:rsid w:val="006E67C2"/>
    <w:rsid w:val="009A57F7"/>
    <w:rsid w:val="009F08D6"/>
    <w:rsid w:val="00AB6DE7"/>
    <w:rsid w:val="00B560CA"/>
    <w:rsid w:val="00B640F3"/>
    <w:rsid w:val="00EA438F"/>
    <w:rsid w:val="00EA6950"/>
    <w:rsid w:val="00FF03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3996">
      <w:bodyDiv w:val="1"/>
      <w:marLeft w:val="0"/>
      <w:marRight w:val="0"/>
      <w:marTop w:val="0"/>
      <w:marBottom w:val="0"/>
      <w:divBdr>
        <w:top w:val="none" w:sz="0" w:space="0" w:color="auto"/>
        <w:left w:val="none" w:sz="0" w:space="0" w:color="auto"/>
        <w:bottom w:val="none" w:sz="0" w:space="0" w:color="auto"/>
        <w:right w:val="none" w:sz="0" w:space="0" w:color="auto"/>
      </w:divBdr>
    </w:div>
    <w:div w:id="263464029">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410742626">
      <w:bodyDiv w:val="1"/>
      <w:marLeft w:val="0"/>
      <w:marRight w:val="0"/>
      <w:marTop w:val="0"/>
      <w:marBottom w:val="0"/>
      <w:divBdr>
        <w:top w:val="none" w:sz="0" w:space="0" w:color="auto"/>
        <w:left w:val="none" w:sz="0" w:space="0" w:color="auto"/>
        <w:bottom w:val="none" w:sz="0" w:space="0" w:color="auto"/>
        <w:right w:val="none" w:sz="0" w:space="0" w:color="auto"/>
      </w:divBdr>
    </w:div>
    <w:div w:id="460003231">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889000604">
      <w:bodyDiv w:val="1"/>
      <w:marLeft w:val="0"/>
      <w:marRight w:val="0"/>
      <w:marTop w:val="0"/>
      <w:marBottom w:val="0"/>
      <w:divBdr>
        <w:top w:val="none" w:sz="0" w:space="0" w:color="auto"/>
        <w:left w:val="none" w:sz="0" w:space="0" w:color="auto"/>
        <w:bottom w:val="none" w:sz="0" w:space="0" w:color="auto"/>
        <w:right w:val="none" w:sz="0" w:space="0" w:color="auto"/>
      </w:divBdr>
    </w:div>
    <w:div w:id="898177494">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28122583">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0059">
      <w:bodyDiv w:val="1"/>
      <w:marLeft w:val="0"/>
      <w:marRight w:val="0"/>
      <w:marTop w:val="0"/>
      <w:marBottom w:val="0"/>
      <w:divBdr>
        <w:top w:val="none" w:sz="0" w:space="0" w:color="auto"/>
        <w:left w:val="none" w:sz="0" w:space="0" w:color="auto"/>
        <w:bottom w:val="none" w:sz="0" w:space="0" w:color="auto"/>
        <w:right w:val="none" w:sz="0" w:space="0" w:color="auto"/>
      </w:divBdr>
    </w:div>
    <w:div w:id="1197160266">
      <w:bodyDiv w:val="1"/>
      <w:marLeft w:val="0"/>
      <w:marRight w:val="0"/>
      <w:marTop w:val="0"/>
      <w:marBottom w:val="0"/>
      <w:divBdr>
        <w:top w:val="none" w:sz="0" w:space="0" w:color="auto"/>
        <w:left w:val="none" w:sz="0" w:space="0" w:color="auto"/>
        <w:bottom w:val="none" w:sz="0" w:space="0" w:color="auto"/>
        <w:right w:val="none" w:sz="0" w:space="0" w:color="auto"/>
      </w:divBdr>
    </w:div>
    <w:div w:id="126865385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594320262">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795603">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41718091">
      <w:bodyDiv w:val="1"/>
      <w:marLeft w:val="0"/>
      <w:marRight w:val="0"/>
      <w:marTop w:val="0"/>
      <w:marBottom w:val="0"/>
      <w:divBdr>
        <w:top w:val="none" w:sz="0" w:space="0" w:color="auto"/>
        <w:left w:val="none" w:sz="0" w:space="0" w:color="auto"/>
        <w:bottom w:val="none" w:sz="0" w:space="0" w:color="auto"/>
        <w:right w:val="none" w:sz="0" w:space="0" w:color="auto"/>
      </w:divBdr>
    </w:div>
    <w:div w:id="209115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2492</Words>
  <Characters>20191</Characters>
  <Application>Microsoft Office Word</Application>
  <DocSecurity>0</DocSecurity>
  <Lines>168</Lines>
  <Paragraphs>45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2016-08-02T10:29:00Z</dcterms:created>
  <dcterms:modified xsi:type="dcterms:W3CDTF">2016-08-02T10:29:00Z</dcterms:modified>
</cp:coreProperties>
</file>