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2"/>
          <w:szCs w:val="32"/>
          <w:rtl w:val="0"/>
        </w:rPr>
        <w:t xml:space="preserve">Monialaisen oppimiskokonaisuuden suunnittelulomake </w:t>
      </w:r>
      <w:r w:rsidDel="00000000" w:rsidR="00000000" w:rsidRPr="00000000">
        <w:rPr>
          <w:sz w:val="20"/>
          <w:szCs w:val="20"/>
          <w:rtl w:val="0"/>
        </w:rPr>
        <w:t xml:space="preserve">(liitetään koulun vuosisuunnitelmaan)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Koulu: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Lukuvuosi: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Luokat: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Oppimiskokonaisuuden nimi: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Oppimisympäristöt: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Arvioitu ajankohta ja kesto: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Vastuuhenkilöt: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Oppiaineet:</w:t>
      </w:r>
    </w:p>
    <w:tbl>
      <w:tblPr>
        <w:tblStyle w:val="Table1"/>
        <w:bidi w:val="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9.1428571428571"/>
        <w:gridCol w:w="600"/>
        <w:gridCol w:w="510"/>
        <w:gridCol w:w="609.1428571428571"/>
        <w:gridCol w:w="609.1428571428571"/>
        <w:gridCol w:w="609.1428571428571"/>
        <w:tblGridChange w:id="0">
          <w:tblGrid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9.1428571428571"/>
            <w:gridCol w:w="600"/>
            <w:gridCol w:w="510"/>
            <w:gridCol w:w="609.1428571428571"/>
            <w:gridCol w:w="609.1428571428571"/>
            <w:gridCol w:w="609.1428571428571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Tavoitteet: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Sisällöt: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Miten kokonaisuudessa huomioidaan yhteys oppilaan kotiseutuun?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Kokonaisuudessa toteutuvat laaja-alaisen osaamisen alueet: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L1 Ajattelu ja oppimaan oppiminen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L2 Kulttuurinen osaaminen, vuorovaikutus ja ilmaisu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L3 Itsestä huolehtiminen ja arjen taidot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L4 Monilukutaito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L5 Tieto- ja viestintäteknologinen osaaminen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31.2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L6 Työelämätaidot ja yrittäjyys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L7 Osallistuminen, vaikuttaminen ja kestävän tulevaisuuden rakentaminen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Toteuttamistavat: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innastam</w:t>
      </w:r>
      <w:r w:rsidDel="00000000" w:rsidR="00000000" w:rsidRPr="00000000">
        <w:rPr>
          <w:sz w:val="24"/>
          <w:szCs w:val="24"/>
          <w:rtl w:val="0"/>
        </w:rPr>
        <w:t xml:space="preserve">inen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opiskel</w:t>
      </w:r>
      <w:r w:rsidDel="00000000" w:rsidR="00000000" w:rsidRPr="00000000">
        <w:rPr>
          <w:sz w:val="20"/>
          <w:szCs w:val="20"/>
          <w:rtl w:val="0"/>
        </w:rPr>
        <w:t xml:space="preserve">laan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samaa teemaa kahdessa tai useammassa oppiaineessa samanaikaisesti)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aksottam</w:t>
      </w:r>
      <w:r w:rsidDel="00000000" w:rsidR="00000000" w:rsidRPr="00000000">
        <w:rPr>
          <w:sz w:val="24"/>
          <w:szCs w:val="24"/>
          <w:rtl w:val="0"/>
        </w:rPr>
        <w:t xml:space="preserve">inen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järjes</w:t>
      </w:r>
      <w:r w:rsidDel="00000000" w:rsidR="00000000" w:rsidRPr="00000000">
        <w:rPr>
          <w:sz w:val="20"/>
          <w:szCs w:val="20"/>
          <w:rtl w:val="0"/>
        </w:rPr>
        <w:t xml:space="preserve">tetään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samaan teemaan liittyvät asiat peräkkäin opiskeltaviksi kokonaisuuksiksi)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oiminnallis</w:t>
      </w:r>
      <w:r w:rsidDel="00000000" w:rsidR="00000000" w:rsidRPr="00000000">
        <w:rPr>
          <w:sz w:val="24"/>
          <w:szCs w:val="24"/>
          <w:rtl w:val="0"/>
        </w:rPr>
        <w:t xml:space="preserve">et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aktiviteet</w:t>
      </w:r>
      <w:r w:rsidDel="00000000" w:rsidR="00000000" w:rsidRPr="00000000">
        <w:rPr>
          <w:sz w:val="24"/>
          <w:szCs w:val="24"/>
          <w:rtl w:val="0"/>
        </w:rPr>
        <w:t xml:space="preserve">it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teemapäivät/viikot, tapahtumat, kampanj</w:t>
      </w:r>
      <w:r w:rsidDel="00000000" w:rsidR="00000000" w:rsidRPr="00000000">
        <w:rPr>
          <w:sz w:val="20"/>
          <w:szCs w:val="20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, opintokäyn</w:t>
      </w:r>
      <w:r w:rsidDel="00000000" w:rsidR="00000000" w:rsidRPr="00000000">
        <w:rPr>
          <w:sz w:val="20"/>
          <w:szCs w:val="20"/>
          <w:rtl w:val="0"/>
        </w:rPr>
        <w:t xml:space="preserve">nit,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leirikoulu</w:t>
      </w:r>
      <w:r w:rsidDel="00000000" w:rsidR="00000000" w:rsidRPr="00000000">
        <w:rPr>
          <w:sz w:val="20"/>
          <w:szCs w:val="20"/>
          <w:rtl w:val="0"/>
        </w:rPr>
        <w:t xml:space="preserve">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Integroidut kokonaisuudet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muodostamalla oppiaineista integroituja kokonaisuuksia)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okonaisopetu</w:t>
      </w:r>
      <w:r w:rsidDel="00000000" w:rsidR="00000000" w:rsidRPr="00000000">
        <w:rPr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jossa kaikki opetus toteutetaan eheytettynä)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60" w:before="0" w:line="259" w:lineRule="auto"/>
        <w:ind w:left="72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uulla tavalla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60" w:before="0" w:line="259" w:lineRule="auto"/>
        <w:ind w:left="720" w:hanging="360"/>
        <w:contextualSpacing w:val="1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miten? 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Käytettävät työtavat: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Dokumentointi, tuotokset/esitykset </w:t>
      </w:r>
      <w:r w:rsidDel="00000000" w:rsidR="00000000" w:rsidRPr="00000000">
        <w:rPr>
          <w:b w:val="1"/>
          <w:sz w:val="20"/>
          <w:szCs w:val="20"/>
          <w:rtl w:val="0"/>
        </w:rPr>
        <w:t xml:space="preserve">(miten toteutetaan)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Oppilaiden arviointi kokonaisuuden aikana ja jälkeen</w:t>
      </w:r>
      <w:r w:rsidDel="00000000" w:rsidR="00000000" w:rsidRPr="00000000">
        <w:rPr>
          <w:b w:val="1"/>
          <w:sz w:val="20"/>
          <w:szCs w:val="20"/>
          <w:rtl w:val="0"/>
        </w:rPr>
        <w:t xml:space="preserve"> (Huom! Tässä on eriteltävä tarkemmin, mikäli monialainen oppimiskokonaisuus tai sen osa vaikuttaa oppilaan arviointiin jossakin yksittäisessä oppiaineessa. Oppilaiden on oltava tietoisia mahdollisesta arvioinnista.)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Oppilaiden osallistuminen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suunnitteluun: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arviointiin: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Mahdolliset koulun ulkopuoliset yhteistyötahot: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