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49" w:rsidRPr="00616749" w:rsidRDefault="00616749" w:rsidP="00616749">
      <w:pPr>
        <w:pStyle w:val="Rubrik1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>Schimpfen und fluchen mit bayerischen Schimpfwörtern und Flüchen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>Bairisch schimpfen und fluchen macht schon was her. Wenn ein gestandenes ba</w:t>
      </w:r>
      <w:r w:rsidRPr="00616749">
        <w:rPr>
          <w:rFonts w:asciiTheme="minorHAnsi" w:hAnsiTheme="minorHAnsi" w:cstheme="minorHAnsi"/>
          <w:lang w:val="de-DE"/>
        </w:rPr>
        <w:t>yerisches Mannsbild richtig los</w:t>
      </w:r>
      <w:r w:rsidRPr="00616749">
        <w:rPr>
          <w:rFonts w:asciiTheme="minorHAnsi" w:hAnsiTheme="minorHAnsi" w:cstheme="minorHAnsi"/>
          <w:lang w:val="de-DE"/>
        </w:rPr>
        <w:t xml:space="preserve">legt und eine Litanei bayrischer Flüche und Schimpfwörter </w:t>
      </w:r>
      <w:r w:rsidRPr="00BD7B82">
        <w:rPr>
          <w:rFonts w:asciiTheme="minorHAnsi" w:hAnsiTheme="minorHAnsi" w:cstheme="minorHAnsi"/>
          <w:b/>
          <w:lang w:val="de-DE"/>
        </w:rPr>
        <w:t>vom Stapel lässt</w:t>
      </w:r>
      <w:r w:rsidRPr="00616749">
        <w:rPr>
          <w:rFonts w:asciiTheme="minorHAnsi" w:hAnsiTheme="minorHAnsi" w:cstheme="minorHAnsi"/>
          <w:lang w:val="de-DE"/>
        </w:rPr>
        <w:t>, ist äußerste Vorsicht geboten. Da verschwimmen die Grenzen sehr leicht und es kann durchaus sein, dass zusätzlich der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"https://www.bayrisches-woerterbuch.de/watschenbaum-der/"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Watsc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h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enbaum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 xml:space="preserve"> umfällt“ und es </w:t>
      </w:r>
      <w:r w:rsidRPr="00BD7B82">
        <w:rPr>
          <w:rFonts w:asciiTheme="minorHAnsi" w:hAnsiTheme="minorHAnsi" w:cstheme="minorHAnsi"/>
          <w:b/>
          <w:lang w:val="de-DE"/>
        </w:rPr>
        <w:t>eine gehörige Tracht Prügel setzt.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>Bayerische Schimpfwörter sind zum Teil sehr fantasievoll, man stelle sich mal einen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"https://www.bayrisches-woerterbuch.de/pfundhammel-der/"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Pfundham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m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e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>„, einen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"https://www.bayrisches-woerterbuch.de/loamsiada-der/"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Loams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i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ada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>“ oder eine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"https://www.bayrisches-woerterbuch.de/zwiderwurzen-die/"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Zwiderwurzn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>“ bildlich vor. Die Krönung der fantasievollen Kraftausdrücke ist zweifelsohne der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"https://www.bayrisches-woerterbuch.de/zipfelklatscher-der/"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Zipfeklat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s</w:t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cher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 xml:space="preserve">„, bei dieser Wortschöpfung </w:t>
      </w:r>
      <w:r w:rsidRPr="00BD7B82">
        <w:rPr>
          <w:rFonts w:asciiTheme="minorHAnsi" w:hAnsiTheme="minorHAnsi" w:cstheme="minorHAnsi"/>
          <w:b/>
          <w:lang w:val="de-DE"/>
        </w:rPr>
        <w:t>sind der Fantasie keine Grenzen gesetzt</w:t>
      </w:r>
      <w:r w:rsidRPr="00616749">
        <w:rPr>
          <w:rFonts w:asciiTheme="minorHAnsi" w:hAnsiTheme="minorHAnsi" w:cstheme="minorHAnsi"/>
          <w:lang w:val="de-DE"/>
        </w:rPr>
        <w:t>.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 xml:space="preserve">Der Bayer ist bekanntlich sehr gründlich und so </w:t>
      </w:r>
      <w:r w:rsidRPr="00BD7B82">
        <w:rPr>
          <w:rFonts w:asciiTheme="minorHAnsi" w:hAnsiTheme="minorHAnsi" w:cstheme="minorHAnsi"/>
          <w:b/>
          <w:lang w:val="de-DE"/>
        </w:rPr>
        <w:t>legt er großen Wert</w:t>
      </w:r>
      <w:r w:rsidRPr="00616749">
        <w:rPr>
          <w:rFonts w:asciiTheme="minorHAnsi" w:hAnsiTheme="minorHAnsi" w:cstheme="minorHAnsi"/>
          <w:lang w:val="de-DE"/>
        </w:rPr>
        <w:t xml:space="preserve"> auf die Nachdrücklichkeit seiner Kraftwörter. So unterstreicht er seine Äußerungen entweder </w:t>
      </w:r>
      <w:r w:rsidRPr="00BD7B82">
        <w:rPr>
          <w:rFonts w:asciiTheme="minorHAnsi" w:hAnsiTheme="minorHAnsi" w:cstheme="minorHAnsi"/>
          <w:b/>
          <w:lang w:val="de-DE"/>
        </w:rPr>
        <w:t>mit einem nachgeschobenen</w:t>
      </w:r>
      <w:r w:rsidRPr="00616749">
        <w:rPr>
          <w:rFonts w:asciiTheme="minorHAnsi" w:hAnsiTheme="minorHAnsi" w:cstheme="minorHAnsi"/>
          <w:lang w:val="de-DE"/>
        </w:rPr>
        <w:t xml:space="preserve"> „du“ oder mit einem </w:t>
      </w:r>
      <w:r w:rsidRPr="00BD7B82">
        <w:rPr>
          <w:rFonts w:asciiTheme="minorHAnsi" w:hAnsiTheme="minorHAnsi" w:cstheme="minorHAnsi"/>
          <w:b/>
          <w:lang w:val="de-DE"/>
        </w:rPr>
        <w:t>deftigen</w:t>
      </w:r>
      <w:r w:rsidRPr="00616749">
        <w:rPr>
          <w:rFonts w:asciiTheme="minorHAnsi" w:hAnsiTheme="minorHAnsi" w:cstheme="minorHAnsi"/>
          <w:lang w:val="de-DE"/>
        </w:rPr>
        <w:t xml:space="preserve"> Adjektiv. Also entweder du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"https://www.bayrisches-woerterbuch.de/hanswurst-der/"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Hanswurscht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 xml:space="preserve">, du!“ oder, die Steigerung, „du </w:t>
      </w:r>
      <w:proofErr w:type="spellStart"/>
      <w:r w:rsidRPr="00616749">
        <w:rPr>
          <w:rFonts w:asciiTheme="minorHAnsi" w:hAnsiTheme="minorHAnsi" w:cstheme="minorHAnsi"/>
          <w:lang w:val="de-DE"/>
        </w:rPr>
        <w:t>Hanswurscht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du </w:t>
      </w:r>
      <w:hyperlink r:id="rId4" w:history="1">
        <w:proofErr w:type="spellStart"/>
        <w:r w:rsidRPr="00616749">
          <w:rPr>
            <w:rStyle w:val="Betoning"/>
            <w:rFonts w:asciiTheme="minorHAnsi" w:hAnsiTheme="minorHAnsi" w:cstheme="minorHAnsi"/>
            <w:color w:val="0000FF"/>
            <w:u w:val="single"/>
            <w:lang w:val="de-DE"/>
          </w:rPr>
          <w:t>saubläder</w:t>
        </w:r>
        <w:proofErr w:type="spellEnd"/>
      </w:hyperlink>
      <w:r w:rsidRPr="00616749">
        <w:rPr>
          <w:rFonts w:asciiTheme="minorHAnsi" w:hAnsiTheme="minorHAnsi" w:cstheme="minorHAnsi"/>
          <w:lang w:val="de-DE"/>
        </w:rPr>
        <w:t>!“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BD7B82">
        <w:rPr>
          <w:rFonts w:asciiTheme="minorHAnsi" w:hAnsiTheme="minorHAnsi" w:cstheme="minorHAnsi"/>
          <w:b/>
          <w:lang w:val="de-DE"/>
        </w:rPr>
        <w:t>Um seinem Zorn auszudrücken</w:t>
      </w:r>
      <w:r w:rsidRPr="00616749">
        <w:rPr>
          <w:rFonts w:asciiTheme="minorHAnsi" w:hAnsiTheme="minorHAnsi" w:cstheme="minorHAnsi"/>
          <w:lang w:val="de-DE"/>
        </w:rPr>
        <w:t xml:space="preserve"> gebraucht der Bayer außerdem gerne zusammengesetzte Substantive. Da wird aus dem „</w:t>
      </w:r>
      <w:hyperlink r:id="rId5" w:history="1">
        <w:r w:rsidRPr="00616749">
          <w:rPr>
            <w:rStyle w:val="Betoning"/>
            <w:rFonts w:asciiTheme="minorHAnsi" w:hAnsiTheme="minorHAnsi" w:cstheme="minorHAnsi"/>
            <w:color w:val="0000FF"/>
            <w:u w:val="single"/>
            <w:lang w:val="de-DE"/>
          </w:rPr>
          <w:t>Depp</w:t>
        </w:r>
      </w:hyperlink>
      <w:r w:rsidRPr="00616749">
        <w:rPr>
          <w:rFonts w:asciiTheme="minorHAnsi" w:hAnsiTheme="minorHAnsi" w:cstheme="minorHAnsi"/>
          <w:lang w:val="de-DE"/>
        </w:rPr>
        <w:t>“ der „</w:t>
      </w:r>
      <w:proofErr w:type="spellStart"/>
      <w:r w:rsidRPr="00616749">
        <w:rPr>
          <w:rFonts w:asciiTheme="minorHAnsi" w:hAnsiTheme="minorHAnsi" w:cstheme="minorHAnsi"/>
          <w:lang w:val="de-DE"/>
        </w:rPr>
        <w:t>Saudepp</w:t>
      </w:r>
      <w:proofErr w:type="spellEnd"/>
      <w:r w:rsidRPr="00616749">
        <w:rPr>
          <w:rFonts w:asciiTheme="minorHAnsi" w:hAnsiTheme="minorHAnsi" w:cstheme="minorHAnsi"/>
          <w:lang w:val="de-DE"/>
        </w:rPr>
        <w:t>“ oder „Hurendepp“, und weil „Krüppel“ allein etwas mager klingt, der „Hundskrüppel“. „Sau-“ und „Hund-“ werden gerne als Präfixe verwendet, z.B. in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"https://www.bayrisches-woerterbuch.de/saubua-der/"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Saubua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 xml:space="preserve">, </w:t>
      </w:r>
      <w:hyperlink r:id="rId6" w:history="1">
        <w:r w:rsidRPr="00616749">
          <w:rPr>
            <w:rStyle w:val="Betoning"/>
            <w:rFonts w:asciiTheme="minorHAnsi" w:hAnsiTheme="minorHAnsi" w:cstheme="minorHAnsi"/>
            <w:color w:val="0000FF"/>
            <w:u w:val="single"/>
            <w:lang w:val="de-DE"/>
          </w:rPr>
          <w:t>Sauhund</w:t>
        </w:r>
      </w:hyperlink>
      <w:r w:rsidRPr="00616749">
        <w:rPr>
          <w:rFonts w:asciiTheme="minorHAnsi" w:hAnsiTheme="minorHAnsi" w:cstheme="minorHAnsi"/>
          <w:lang w:val="de-DE"/>
        </w:rPr>
        <w:t xml:space="preserve">“ </w:t>
      </w:r>
      <w:proofErr w:type="spellStart"/>
      <w:r w:rsidRPr="00616749">
        <w:rPr>
          <w:rFonts w:asciiTheme="minorHAnsi" w:hAnsiTheme="minorHAnsi" w:cstheme="minorHAnsi"/>
          <w:lang w:val="de-DE"/>
        </w:rPr>
        <w:t>oder“</w:t>
      </w:r>
      <w:hyperlink r:id="rId7" w:history="1">
        <w:r w:rsidRPr="00616749">
          <w:rPr>
            <w:rStyle w:val="Betoning"/>
            <w:rFonts w:asciiTheme="minorHAnsi" w:hAnsiTheme="minorHAnsi" w:cstheme="minorHAnsi"/>
            <w:color w:val="0000FF"/>
            <w:u w:val="single"/>
            <w:lang w:val="de-DE"/>
          </w:rPr>
          <w:t>Hundsbua</w:t>
        </w:r>
        <w:proofErr w:type="spellEnd"/>
      </w:hyperlink>
      <w:r w:rsidRPr="00616749">
        <w:rPr>
          <w:rFonts w:asciiTheme="minorHAnsi" w:hAnsiTheme="minorHAnsi" w:cstheme="minorHAnsi"/>
          <w:lang w:val="de-DE"/>
        </w:rPr>
        <w:t>“ und „</w:t>
      </w:r>
      <w:proofErr w:type="spellStart"/>
      <w:r w:rsidRPr="00616749">
        <w:rPr>
          <w:rFonts w:asciiTheme="minorHAnsi" w:hAnsiTheme="minorHAnsi" w:cstheme="minorHAnsi"/>
          <w:lang w:val="de-DE"/>
        </w:rPr>
        <w:t>Hundsglump</w:t>
      </w:r>
      <w:proofErr w:type="spellEnd"/>
      <w:r w:rsidRPr="00616749">
        <w:rPr>
          <w:rFonts w:asciiTheme="minorHAnsi" w:hAnsiTheme="minorHAnsi" w:cstheme="minorHAnsi"/>
          <w:lang w:val="de-DE"/>
        </w:rPr>
        <w:t>“.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 xml:space="preserve">Der „Hund“ kann auch Anerkennung und Bewunderung ausdrücken. Wenn jemand etwas Besonderes </w:t>
      </w:r>
      <w:r w:rsidRPr="00BD7B82">
        <w:rPr>
          <w:rFonts w:asciiTheme="minorHAnsi" w:hAnsiTheme="minorHAnsi" w:cstheme="minorHAnsi"/>
          <w:b/>
          <w:lang w:val="de-DE"/>
        </w:rPr>
        <w:t>zustande gebracht hat</w:t>
      </w:r>
      <w:r w:rsidRPr="00616749">
        <w:rPr>
          <w:rFonts w:asciiTheme="minorHAnsi" w:hAnsiTheme="minorHAnsi" w:cstheme="minorHAnsi"/>
          <w:lang w:val="de-DE"/>
        </w:rPr>
        <w:t xml:space="preserve">, sagt man z.B.: „A Hund bist </w:t>
      </w:r>
      <w:proofErr w:type="spellStart"/>
      <w:r w:rsidRPr="00616749">
        <w:rPr>
          <w:rFonts w:asciiTheme="minorHAnsi" w:hAnsiTheme="minorHAnsi" w:cstheme="minorHAnsi"/>
          <w:lang w:val="de-DE"/>
        </w:rPr>
        <w:t>scho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des </w:t>
      </w:r>
      <w:proofErr w:type="spellStart"/>
      <w:r w:rsidRPr="00616749">
        <w:rPr>
          <w:rFonts w:asciiTheme="minorHAnsi" w:hAnsiTheme="minorHAnsi" w:cstheme="minorHAnsi"/>
          <w:lang w:val="de-DE"/>
        </w:rPr>
        <w:t>muaß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749">
        <w:rPr>
          <w:rFonts w:asciiTheme="minorHAnsi" w:hAnsiTheme="minorHAnsi" w:cstheme="minorHAnsi"/>
          <w:lang w:val="de-DE"/>
        </w:rPr>
        <w:t>ma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 da </w:t>
      </w:r>
      <w:proofErr w:type="spellStart"/>
      <w:r w:rsidRPr="00616749">
        <w:rPr>
          <w:rFonts w:asciiTheme="minorHAnsi" w:hAnsiTheme="minorHAnsi" w:cstheme="minorHAnsi"/>
          <w:lang w:val="de-DE"/>
        </w:rPr>
        <w:t>lassn</w:t>
      </w:r>
      <w:proofErr w:type="spellEnd"/>
      <w:r w:rsidRPr="00616749">
        <w:rPr>
          <w:rFonts w:asciiTheme="minorHAnsi" w:hAnsiTheme="minorHAnsi" w:cstheme="minorHAnsi"/>
          <w:lang w:val="de-DE"/>
        </w:rPr>
        <w:t>!“ Gleiches gilt für die nicht gerade charmante „Matz“. Wenn eine Frau als „</w:t>
      </w:r>
      <w:hyperlink r:id="rId8" w:history="1">
        <w:r w:rsidRPr="00616749">
          <w:rPr>
            <w:rStyle w:val="Betoning"/>
            <w:rFonts w:asciiTheme="minorHAnsi" w:hAnsiTheme="minorHAnsi" w:cstheme="minorHAnsi"/>
            <w:color w:val="0000FF"/>
            <w:u w:val="single"/>
            <w:lang w:val="de-DE"/>
          </w:rPr>
          <w:t>Matz</w:t>
        </w:r>
      </w:hyperlink>
      <w:r w:rsidRPr="00616749">
        <w:rPr>
          <w:rFonts w:asciiTheme="minorHAnsi" w:hAnsiTheme="minorHAnsi" w:cstheme="minorHAnsi"/>
          <w:lang w:val="de-DE"/>
        </w:rPr>
        <w:t xml:space="preserve">“ bezeichnet wird, bedeutet das, dass sie es mit der Moral nicht allzu ernst nimmt und zumeist ein lockeres Liebesleben führt. Hingegen drückt „a Matz bist </w:t>
      </w:r>
      <w:proofErr w:type="spellStart"/>
      <w:r w:rsidRPr="00616749">
        <w:rPr>
          <w:rFonts w:asciiTheme="minorHAnsi" w:hAnsiTheme="minorHAnsi" w:cstheme="minorHAnsi"/>
          <w:lang w:val="de-DE"/>
        </w:rPr>
        <w:t>scho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des host </w:t>
      </w:r>
      <w:proofErr w:type="spellStart"/>
      <w:r w:rsidRPr="00616749">
        <w:rPr>
          <w:rFonts w:asciiTheme="minorHAnsi" w:hAnsiTheme="minorHAnsi" w:cstheme="minorHAnsi"/>
          <w:lang w:val="de-DE"/>
        </w:rPr>
        <w:t>guad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749">
        <w:rPr>
          <w:rFonts w:asciiTheme="minorHAnsi" w:hAnsiTheme="minorHAnsi" w:cstheme="minorHAnsi"/>
          <w:lang w:val="de-DE"/>
        </w:rPr>
        <w:t>gmacht</w:t>
      </w:r>
      <w:proofErr w:type="spellEnd"/>
      <w:r w:rsidRPr="00616749">
        <w:rPr>
          <w:rFonts w:asciiTheme="minorHAnsi" w:hAnsiTheme="minorHAnsi" w:cstheme="minorHAnsi"/>
          <w:lang w:val="de-DE"/>
        </w:rPr>
        <w:t>!“ höchstes Lob aus.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>„</w:t>
      </w:r>
      <w:proofErr w:type="spellStart"/>
      <w:r w:rsidRPr="00616749">
        <w:rPr>
          <w:rFonts w:asciiTheme="minorHAnsi" w:hAnsiTheme="minorHAnsi" w:cstheme="minorHAnsi"/>
          <w:lang w:val="de-DE"/>
        </w:rPr>
        <w:t>Zefix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halleluja!“ fluchte der Engel Aloisius, als der rote Radler-Engel keinen Schnupftabak für ihn hatte und einfach </w:t>
      </w:r>
      <w:r w:rsidRPr="00BD7B82">
        <w:rPr>
          <w:rFonts w:asciiTheme="minorHAnsi" w:hAnsiTheme="minorHAnsi" w:cstheme="minorHAnsi"/>
          <w:b/>
          <w:lang w:val="de-DE"/>
        </w:rPr>
        <w:t>von dannen schwebte</w:t>
      </w:r>
      <w:r w:rsidRPr="00616749">
        <w:rPr>
          <w:rFonts w:asciiTheme="minorHAnsi" w:hAnsiTheme="minorHAnsi" w:cstheme="minorHAnsi"/>
          <w:lang w:val="de-DE"/>
        </w:rPr>
        <w:t xml:space="preserve">. Im Himmel zu fluchen ist natürlich ein starkes Stück und so fragte der liebe Gott den Petrus verwundert: „Ja, was ist denn da für ein </w:t>
      </w:r>
      <w:r w:rsidRPr="00BD7B82">
        <w:rPr>
          <w:rFonts w:asciiTheme="minorHAnsi" w:hAnsiTheme="minorHAnsi" w:cstheme="minorHAnsi"/>
          <w:b/>
          <w:lang w:val="de-DE"/>
        </w:rPr>
        <w:t>Lümmel</w:t>
      </w:r>
      <w:r w:rsidRPr="0061674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749">
        <w:rPr>
          <w:rFonts w:asciiTheme="minorHAnsi" w:hAnsiTheme="minorHAnsi" w:cstheme="minorHAnsi"/>
          <w:lang w:val="de-DE"/>
        </w:rPr>
        <w:t>heroben</w:t>
      </w:r>
      <w:proofErr w:type="spellEnd"/>
      <w:r w:rsidRPr="00616749">
        <w:rPr>
          <w:rFonts w:asciiTheme="minorHAnsi" w:hAnsiTheme="minorHAnsi" w:cstheme="minorHAnsi"/>
          <w:lang w:val="de-DE"/>
        </w:rPr>
        <w:t>?“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BD7B82">
        <w:rPr>
          <w:rFonts w:asciiTheme="minorHAnsi" w:hAnsiTheme="minorHAnsi" w:cstheme="minorHAnsi"/>
          <w:b/>
          <w:lang w:val="de-DE"/>
        </w:rPr>
        <w:t>Gotteslästerliche</w:t>
      </w:r>
      <w:r w:rsidRPr="00616749">
        <w:rPr>
          <w:rFonts w:asciiTheme="minorHAnsi" w:hAnsiTheme="minorHAnsi" w:cstheme="minorHAnsi"/>
          <w:lang w:val="de-DE"/>
        </w:rPr>
        <w:t xml:space="preserve"> Flüche umgeht der Bayer mit </w:t>
      </w:r>
      <w:r w:rsidRPr="00BD7B82">
        <w:rPr>
          <w:rFonts w:asciiTheme="minorHAnsi" w:hAnsiTheme="minorHAnsi" w:cstheme="minorHAnsi"/>
          <w:b/>
          <w:lang w:val="de-DE"/>
        </w:rPr>
        <w:t>unverfänglichen</w:t>
      </w:r>
      <w:r w:rsidRPr="00616749">
        <w:rPr>
          <w:rFonts w:asciiTheme="minorHAnsi" w:hAnsiTheme="minorHAnsi" w:cstheme="minorHAnsi"/>
          <w:lang w:val="de-DE"/>
        </w:rPr>
        <w:t xml:space="preserve"> Zusammensetzungen. So wird „</w:t>
      </w:r>
      <w:proofErr w:type="spellStart"/>
      <w:r w:rsidRPr="00616749">
        <w:rPr>
          <w:rFonts w:asciiTheme="minorHAnsi" w:hAnsiTheme="minorHAnsi" w:cstheme="minorHAnsi"/>
          <w:lang w:val="de-DE"/>
        </w:rPr>
        <w:t>Kruzi</w:t>
      </w:r>
      <w:proofErr w:type="spellEnd"/>
      <w:r w:rsidRPr="00616749">
        <w:rPr>
          <w:rFonts w:asciiTheme="minorHAnsi" w:hAnsiTheme="minorHAnsi" w:cstheme="minorHAnsi"/>
          <w:lang w:val="de-DE"/>
        </w:rPr>
        <w:t>“ mit „-</w:t>
      </w:r>
      <w:proofErr w:type="spellStart"/>
      <w:r w:rsidRPr="00616749">
        <w:rPr>
          <w:rFonts w:asciiTheme="minorHAnsi" w:hAnsiTheme="minorHAnsi" w:cstheme="minorHAnsi"/>
          <w:lang w:val="de-DE"/>
        </w:rPr>
        <w:t>fux</w:t>
      </w:r>
      <w:proofErr w:type="spellEnd"/>
      <w:r w:rsidRPr="00616749">
        <w:rPr>
          <w:rFonts w:asciiTheme="minorHAnsi" w:hAnsiTheme="minorHAnsi" w:cstheme="minorHAnsi"/>
          <w:lang w:val="de-DE"/>
        </w:rPr>
        <w:t>, -</w:t>
      </w:r>
      <w:proofErr w:type="spellStart"/>
      <w:r w:rsidRPr="00616749">
        <w:rPr>
          <w:rFonts w:asciiTheme="minorHAnsi" w:hAnsiTheme="minorHAnsi" w:cstheme="minorHAnsi"/>
          <w:lang w:val="de-DE"/>
        </w:rPr>
        <w:t>türkn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– </w:t>
      </w:r>
      <w:proofErr w:type="spellStart"/>
      <w:r w:rsidRPr="00616749">
        <w:rPr>
          <w:rFonts w:asciiTheme="minorHAnsi" w:hAnsiTheme="minorHAnsi" w:cstheme="minorHAnsi"/>
          <w:lang w:val="de-DE"/>
        </w:rPr>
        <w:t>nale</w:t>
      </w:r>
      <w:proofErr w:type="spellEnd"/>
      <w:r w:rsidRPr="00616749">
        <w:rPr>
          <w:rFonts w:asciiTheme="minorHAnsi" w:hAnsiTheme="minorHAnsi" w:cstheme="minorHAnsi"/>
          <w:lang w:val="de-DE"/>
        </w:rPr>
        <w:t>“ oder „-</w:t>
      </w:r>
      <w:proofErr w:type="spellStart"/>
      <w:r w:rsidRPr="00616749">
        <w:rPr>
          <w:rFonts w:asciiTheme="minorHAnsi" w:hAnsiTheme="minorHAnsi" w:cstheme="minorHAnsi"/>
          <w:lang w:val="de-DE"/>
        </w:rPr>
        <w:t>nesn</w:t>
      </w:r>
      <w:proofErr w:type="spellEnd"/>
      <w:r w:rsidRPr="00616749">
        <w:rPr>
          <w:rFonts w:asciiTheme="minorHAnsi" w:hAnsiTheme="minorHAnsi" w:cstheme="minorHAnsi"/>
          <w:lang w:val="de-DE"/>
        </w:rPr>
        <w:t>“ kombiniert, also „</w:t>
      </w:r>
      <w:proofErr w:type="spellStart"/>
      <w:r w:rsidRPr="00616749">
        <w:rPr>
          <w:rFonts w:asciiTheme="minorHAnsi" w:hAnsiTheme="minorHAnsi" w:cstheme="minorHAnsi"/>
          <w:lang w:val="de-DE"/>
        </w:rPr>
        <w:t>kruzifux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16749">
        <w:rPr>
          <w:rFonts w:asciiTheme="minorHAnsi" w:hAnsiTheme="minorHAnsi" w:cstheme="minorHAnsi"/>
          <w:lang w:val="de-DE"/>
        </w:rPr>
        <w:t>kruzitürkn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16749">
        <w:rPr>
          <w:rFonts w:asciiTheme="minorHAnsi" w:hAnsiTheme="minorHAnsi" w:cstheme="minorHAnsi"/>
          <w:lang w:val="de-DE"/>
        </w:rPr>
        <w:t>kruzinale</w:t>
      </w:r>
      <w:proofErr w:type="spellEnd"/>
      <w:r w:rsidRPr="00616749">
        <w:rPr>
          <w:rFonts w:asciiTheme="minorHAnsi" w:hAnsiTheme="minorHAnsi" w:cstheme="minorHAnsi"/>
          <w:lang w:val="de-DE"/>
        </w:rPr>
        <w:t>“ oder „</w:t>
      </w:r>
      <w:proofErr w:type="spellStart"/>
      <w:r w:rsidRPr="00616749">
        <w:rPr>
          <w:rFonts w:asciiTheme="minorHAnsi" w:hAnsiTheme="minorHAnsi" w:cstheme="minorHAnsi"/>
          <w:lang w:val="de-DE"/>
        </w:rPr>
        <w:t>kruzinesn</w:t>
      </w:r>
      <w:proofErr w:type="spellEnd"/>
      <w:r w:rsidRPr="00616749">
        <w:rPr>
          <w:rFonts w:asciiTheme="minorHAnsi" w:hAnsiTheme="minorHAnsi" w:cstheme="minorHAnsi"/>
          <w:lang w:val="de-DE"/>
        </w:rPr>
        <w:t>“.</w:t>
      </w:r>
    </w:p>
    <w:p w:rsidR="00616749" w:rsidRP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>„Sakrament</w:t>
      </w:r>
      <w:r w:rsidRPr="00BD7B82">
        <w:rPr>
          <w:rFonts w:asciiTheme="minorHAnsi" w:hAnsiTheme="minorHAnsi" w:cstheme="minorHAnsi"/>
          <w:lang w:val="de-DE"/>
        </w:rPr>
        <w:t>“</w:t>
      </w:r>
      <w:r w:rsidRPr="00BD7B82">
        <w:rPr>
          <w:rFonts w:asciiTheme="minorHAnsi" w:hAnsiTheme="minorHAnsi" w:cstheme="minorHAnsi"/>
          <w:b/>
          <w:lang w:val="de-DE"/>
        </w:rPr>
        <w:t xml:space="preserve"> wird abgemildert</w:t>
      </w:r>
      <w:r w:rsidRPr="00616749">
        <w:rPr>
          <w:rFonts w:asciiTheme="minorHAnsi" w:hAnsiTheme="minorHAnsi" w:cstheme="minorHAnsi"/>
          <w:lang w:val="de-DE"/>
        </w:rPr>
        <w:t xml:space="preserve"> indem man es ebenfalls </w:t>
      </w:r>
      <w:r w:rsidRPr="00BD7B82">
        <w:rPr>
          <w:rFonts w:asciiTheme="minorHAnsi" w:hAnsiTheme="minorHAnsi" w:cstheme="minorHAnsi"/>
          <w:b/>
          <w:lang w:val="de-DE"/>
        </w:rPr>
        <w:t>abwandelt</w:t>
      </w:r>
      <w:r w:rsidRPr="00616749">
        <w:rPr>
          <w:rFonts w:asciiTheme="minorHAnsi" w:hAnsiTheme="minorHAnsi" w:cstheme="minorHAnsi"/>
          <w:lang w:val="de-DE"/>
        </w:rPr>
        <w:t xml:space="preserve"> in „Sakra, </w:t>
      </w:r>
      <w:hyperlink r:id="rId9" w:tgtFrame="_blank" w:history="1">
        <w:proofErr w:type="spellStart"/>
        <w:r w:rsidRPr="00616749">
          <w:rPr>
            <w:rStyle w:val="Betoning"/>
            <w:rFonts w:asciiTheme="minorHAnsi" w:hAnsiTheme="minorHAnsi" w:cstheme="minorHAnsi"/>
            <w:color w:val="0000FF"/>
            <w:u w:val="single"/>
            <w:lang w:val="de-DE"/>
          </w:rPr>
          <w:t>Sakradi</w:t>
        </w:r>
        <w:proofErr w:type="spellEnd"/>
      </w:hyperlink>
      <w:r w:rsidRPr="00616749">
        <w:rPr>
          <w:rFonts w:asciiTheme="minorHAnsi" w:hAnsiTheme="minorHAnsi" w:cstheme="minorHAnsi"/>
          <w:lang w:val="de-DE"/>
        </w:rPr>
        <w:t xml:space="preserve">, </w:t>
      </w:r>
      <w:hyperlink r:id="rId10" w:tgtFrame="_blank" w:history="1">
        <w:proofErr w:type="spellStart"/>
        <w:r w:rsidRPr="00616749">
          <w:rPr>
            <w:rStyle w:val="Betoning"/>
            <w:rFonts w:asciiTheme="minorHAnsi" w:hAnsiTheme="minorHAnsi" w:cstheme="minorHAnsi"/>
            <w:color w:val="0000FF"/>
            <w:u w:val="single"/>
            <w:lang w:val="de-DE"/>
          </w:rPr>
          <w:t>Sappradi</w:t>
        </w:r>
        <w:proofErr w:type="spellEnd"/>
      </w:hyperlink>
      <w:r w:rsidRPr="00616749">
        <w:rPr>
          <w:rFonts w:asciiTheme="minorHAnsi" w:hAnsiTheme="minorHAnsi" w:cstheme="minorHAnsi"/>
          <w:lang w:val="de-DE"/>
        </w:rPr>
        <w:t>“ oder „</w:t>
      </w:r>
      <w:proofErr w:type="spellStart"/>
      <w:r w:rsidRPr="00616749">
        <w:rPr>
          <w:rFonts w:asciiTheme="minorHAnsi" w:hAnsiTheme="minorHAnsi" w:cstheme="minorHAnsi"/>
        </w:rPr>
        <w:fldChar w:fldCharType="begin"/>
      </w:r>
      <w:r w:rsidRPr="00616749">
        <w:rPr>
          <w:rFonts w:asciiTheme="minorHAnsi" w:hAnsiTheme="minorHAnsi" w:cstheme="minorHAnsi"/>
          <w:lang w:val="de-DE"/>
        </w:rPr>
        <w:instrText xml:space="preserve"> HYPERLINK "https://www.bayrisches-woerterbuch.de/sacklzement/" \t "_blank" </w:instrText>
      </w:r>
      <w:r w:rsidRPr="00616749">
        <w:rPr>
          <w:rFonts w:asciiTheme="minorHAnsi" w:hAnsiTheme="minorHAnsi" w:cstheme="minorHAnsi"/>
        </w:rPr>
        <w:fldChar w:fldCharType="separate"/>
      </w:r>
      <w:r w:rsidRPr="00616749">
        <w:rPr>
          <w:rStyle w:val="Betoning"/>
          <w:rFonts w:asciiTheme="minorHAnsi" w:hAnsiTheme="minorHAnsi" w:cstheme="minorHAnsi"/>
          <w:color w:val="0000FF"/>
          <w:u w:val="single"/>
          <w:lang w:val="de-DE"/>
        </w:rPr>
        <w:t>Sacklzement</w:t>
      </w:r>
      <w:proofErr w:type="spellEnd"/>
      <w:r w:rsidRPr="00616749">
        <w:rPr>
          <w:rFonts w:asciiTheme="minorHAnsi" w:hAnsiTheme="minorHAnsi" w:cstheme="minorHAnsi"/>
        </w:rPr>
        <w:fldChar w:fldCharType="end"/>
      </w:r>
      <w:r w:rsidRPr="00616749">
        <w:rPr>
          <w:rFonts w:asciiTheme="minorHAnsi" w:hAnsiTheme="minorHAnsi" w:cstheme="minorHAnsi"/>
          <w:lang w:val="de-DE"/>
        </w:rPr>
        <w:t>„!</w:t>
      </w:r>
    </w:p>
    <w:p w:rsidR="00616749" w:rsidRDefault="00616749" w:rsidP="00616749">
      <w:pPr>
        <w:pStyle w:val="Normalwebb"/>
        <w:rPr>
          <w:rFonts w:asciiTheme="minorHAnsi" w:hAnsiTheme="minorHAnsi" w:cstheme="minorHAnsi"/>
          <w:lang w:val="de-DE"/>
        </w:rPr>
      </w:pPr>
      <w:r w:rsidRPr="00616749">
        <w:rPr>
          <w:rFonts w:asciiTheme="minorHAnsi" w:hAnsiTheme="minorHAnsi" w:cstheme="minorHAnsi"/>
          <w:lang w:val="de-DE"/>
        </w:rPr>
        <w:t xml:space="preserve">Einen Trost gibt es: So </w:t>
      </w:r>
      <w:r w:rsidRPr="00BD7B82">
        <w:rPr>
          <w:rFonts w:asciiTheme="minorHAnsi" w:hAnsiTheme="minorHAnsi" w:cstheme="minorHAnsi"/>
          <w:b/>
          <w:lang w:val="de-DE"/>
        </w:rPr>
        <w:t>furchterregend</w:t>
      </w:r>
      <w:r w:rsidRPr="00616749">
        <w:rPr>
          <w:rFonts w:asciiTheme="minorHAnsi" w:hAnsiTheme="minorHAnsi" w:cstheme="minorHAnsi"/>
          <w:lang w:val="de-DE"/>
        </w:rPr>
        <w:t xml:space="preserve"> und derb es sich auch anhören mag, wenn ein Bayer schimpft und flucht, so schnell ist sein Zorn auch wieder </w:t>
      </w:r>
      <w:r w:rsidRPr="00BD7B82">
        <w:rPr>
          <w:rFonts w:asciiTheme="minorHAnsi" w:hAnsiTheme="minorHAnsi" w:cstheme="minorHAnsi"/>
          <w:b/>
          <w:lang w:val="de-DE"/>
        </w:rPr>
        <w:t>verraucht</w:t>
      </w:r>
      <w:r w:rsidRPr="00616749">
        <w:rPr>
          <w:rFonts w:asciiTheme="minorHAnsi" w:hAnsiTheme="minorHAnsi" w:cstheme="minorHAnsi"/>
          <w:lang w:val="de-DE"/>
        </w:rPr>
        <w:t>. Und so ist nicht selten zu hören: „</w:t>
      </w:r>
      <w:proofErr w:type="spellStart"/>
      <w:r w:rsidRPr="00616749">
        <w:rPr>
          <w:rFonts w:asciiTheme="minorHAnsi" w:hAnsiTheme="minorHAnsi" w:cstheme="minorHAnsi"/>
          <w:lang w:val="de-DE"/>
        </w:rPr>
        <w:t>Samma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 wieder </w:t>
      </w:r>
      <w:proofErr w:type="spellStart"/>
      <w:r w:rsidRPr="00616749">
        <w:rPr>
          <w:rFonts w:asciiTheme="minorHAnsi" w:hAnsiTheme="minorHAnsi" w:cstheme="minorHAnsi"/>
          <w:lang w:val="de-DE"/>
        </w:rPr>
        <w:t>guad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616749">
        <w:rPr>
          <w:rFonts w:asciiTheme="minorHAnsi" w:hAnsiTheme="minorHAnsi" w:cstheme="minorHAnsi"/>
          <w:lang w:val="de-DE"/>
        </w:rPr>
        <w:t>schwoam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749">
        <w:rPr>
          <w:rFonts w:asciiTheme="minorHAnsi" w:hAnsiTheme="minorHAnsi" w:cstheme="minorHAnsi"/>
          <w:lang w:val="de-DE"/>
        </w:rPr>
        <w:t>mas</w:t>
      </w:r>
      <w:proofErr w:type="spellEnd"/>
      <w:r w:rsidRPr="0061674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6749">
        <w:rPr>
          <w:rFonts w:asciiTheme="minorHAnsi" w:hAnsiTheme="minorHAnsi" w:cstheme="minorHAnsi"/>
          <w:lang w:val="de-DE"/>
        </w:rPr>
        <w:t>obi</w:t>
      </w:r>
      <w:proofErr w:type="spellEnd"/>
      <w:r w:rsidRPr="00616749">
        <w:rPr>
          <w:rFonts w:asciiTheme="minorHAnsi" w:hAnsiTheme="minorHAnsi" w:cstheme="minorHAnsi"/>
          <w:lang w:val="de-DE"/>
        </w:rPr>
        <w:t>!“</w:t>
      </w:r>
    </w:p>
    <w:p w:rsidR="00652CC5" w:rsidRPr="00616749" w:rsidRDefault="00616749" w:rsidP="00BD7B82">
      <w:pPr>
        <w:pStyle w:val="Normalwebb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(Quelle: </w:t>
      </w:r>
      <w:hyperlink r:id="rId11" w:history="1">
        <w:r w:rsidRPr="007277F7">
          <w:rPr>
            <w:rStyle w:val="Hyperlnk"/>
            <w:rFonts w:asciiTheme="minorHAnsi" w:hAnsiTheme="minorHAnsi" w:cstheme="minorHAnsi"/>
            <w:lang w:val="de-DE"/>
          </w:rPr>
          <w:t>https://www.bayrisches-woerterbuch.de/bairisch-lernen/bairisch-schimpfen-fluchen/</w:t>
        </w:r>
      </w:hyperlink>
      <w:r w:rsidR="00BD7B82">
        <w:rPr>
          <w:rFonts w:asciiTheme="minorHAnsi" w:hAnsiTheme="minorHAnsi" w:cstheme="minorHAnsi"/>
          <w:lang w:val="de-DE"/>
        </w:rPr>
        <w:t>)</w:t>
      </w:r>
      <w:bookmarkStart w:id="0" w:name="_GoBack"/>
      <w:bookmarkEnd w:id="0"/>
    </w:p>
    <w:sectPr w:rsidR="00652CC5" w:rsidRPr="00616749" w:rsidSect="00BD7B82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49"/>
    <w:rsid w:val="00005179"/>
    <w:rsid w:val="0036698F"/>
    <w:rsid w:val="00616749"/>
    <w:rsid w:val="00725518"/>
    <w:rsid w:val="00951083"/>
    <w:rsid w:val="00B64E84"/>
    <w:rsid w:val="00BD7B82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F637"/>
  <w15:chartTrackingRefBased/>
  <w15:docId w15:val="{8C9B02B5-95C0-4296-8C9A-79FC94D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1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6749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customStyle="1" w:styleId="teaser-text">
    <w:name w:val="teaser-text"/>
    <w:basedOn w:val="Normal"/>
    <w:rsid w:val="0061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Normalwebb">
    <w:name w:val="Normal (Web)"/>
    <w:basedOn w:val="Normal"/>
    <w:uiPriority w:val="99"/>
    <w:unhideWhenUsed/>
    <w:rsid w:val="0061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nk">
    <w:name w:val="Hyperlink"/>
    <w:basedOn w:val="Standardstycketeckensnitt"/>
    <w:uiPriority w:val="99"/>
    <w:unhideWhenUsed/>
    <w:rsid w:val="00616749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616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risches-woerterbuch.de/matz-d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ayrisches-woerterbuch.de/hundsbub-d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yrisches-woerterbuch.de/sauhund-der/" TargetMode="External"/><Relationship Id="rId11" Type="http://schemas.openxmlformats.org/officeDocument/2006/relationships/hyperlink" Target="https://www.bayrisches-woerterbuch.de/bairisch-lernen/bairisch-schimpfen-fluchen/" TargetMode="External"/><Relationship Id="rId5" Type="http://schemas.openxmlformats.org/officeDocument/2006/relationships/hyperlink" Target="https://www.bayrisches-woerterbuch.de/depp-der/" TargetMode="External"/><Relationship Id="rId10" Type="http://schemas.openxmlformats.org/officeDocument/2006/relationships/hyperlink" Target="https://www.bayrisches-woerterbuch.de/sapradi-sappradie/" TargetMode="External"/><Relationship Id="rId4" Type="http://schemas.openxmlformats.org/officeDocument/2006/relationships/hyperlink" Target="https://www.bayrisches-woerterbuch.de/saublaed-saubloed/" TargetMode="External"/><Relationship Id="rId9" Type="http://schemas.openxmlformats.org/officeDocument/2006/relationships/hyperlink" Target="https://www.bayrisches-woerterbuch.de/sakradi-sakrad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2023-10-10T08:16:00Z</dcterms:created>
  <dcterms:modified xsi:type="dcterms:W3CDTF">2023-10-10T08:37:00Z</dcterms:modified>
</cp:coreProperties>
</file>