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ÄIDINKIELEN VALINNAISAINEET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Äidinkielessä on yläkoulun aikana valittavana kolme lyhytkurssia (z-kurssia):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8. luokalla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Luova kirjoittaminen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9. luokalla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Kirjallisuuspiiri</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Ilmaisutaito</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Luova kirjoittaminen / 8.lk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Kirjoitetaan erilaisia kaunokirjallisia tekstejä luovien harjoitusten avulla. Kurssi soveltuu oppilaille, jotka pitävät kirjoittamisesta ja haluavat laajentaa kaunokirjallista ilmaisuaan.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Kirjallisuuspiiri / 9.lk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Luetaan kaunokirjallisuutta ja keskustellaan luetusta ryhmän kesken. Kurssi sopii lukemisesta ja keskustelusta kiinnostuneille.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Ilmaisutaito / 9.lk</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Harjoitellaan ilmaisua erilaisten harjoitteiden kautta. Kurssilla on myös mahdollisuus toteuttaa ryhmän oma näytelmä, mikäli ryhmä yhteistuumin niin päättää. Kurssi sopii oppilaille, jotka pitävät suullisesta ilmaisusta tai haluavat sitä puolta itsessään kehittää.</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